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Rule="auto"/>
        <w:rPr>
          <w:b w:val="1"/>
          <w:bCs w:val="1"/>
          <w:color w:val="c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0c2340" w:val="clear"/>
            <w:tcMar>
              <w:top w:w="180.0" w:type="dxa"/>
              <w:left w:w="200.0" w:type="dxa"/>
              <w:bottom w:w="1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34"/>
                <w:szCs w:val="3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4"/>
                <w:szCs w:val="34"/>
                <w:shd w:fill="auto" w:val="clear"/>
                <w:rtl w:val="0"/>
              </w:rPr>
              <w:t xml:space="preserve">MIDAS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9fb6cc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9fb6cc"/>
                <w:sz w:val="16"/>
                <w:szCs w:val="16"/>
                <w:shd w:fill="auto" w:val="clear"/>
                <w:rtl w:val="0"/>
              </w:rPr>
              <w:t xml:space="preserve">CAPITAL</w:t>
            </w:r>
          </w:p>
        </w:tc>
        <w:tc>
          <w:tcPr>
            <w:shd w:fill="0c2340" w:val="clear"/>
            <w:tcMar>
              <w:top w:w="180.0" w:type="dxa"/>
              <w:left w:w="200.0" w:type="dxa"/>
              <w:bottom w:w="1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color w:val="9fb6cc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color w:val="9fb6cc"/>
                <w:sz w:val="14"/>
                <w:szCs w:val="14"/>
                <w:shd w:fill="auto" w:val="clear"/>
                <w:rtl w:val="0"/>
              </w:rPr>
              <w:t xml:space="preserve">EQUITY RESEARCH · INVESTMENT IDEA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color w:val="9fb6cc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color w:val="9fb6cc"/>
                <w:sz w:val="14"/>
                <w:szCs w:val="14"/>
                <w:shd w:fill="auto" w:val="clear"/>
                <w:rtl w:val="0"/>
              </w:rPr>
              <w:t xml:space="preserve">CONFIDENTIAL — INTERNAL DRAFT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5c9e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sz w:val="2"/>
                <w:szCs w:val="2"/>
                <w:shd w:fill="auto" w:val="clear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Rule="auto"/>
        <w:rPr>
          <w:b w:val="1"/>
          <w:bCs w:val="1"/>
          <w:color w:val="1f5c9e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c9e"/>
          <w:sz w:val="16"/>
          <w:szCs w:val="16"/>
          <w:rtl w:val="0"/>
        </w:rPr>
        <w:t xml:space="preserve">INVESTMENT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Rule="auto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Company Name: Example (Ticker: Example)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Ticker ______ · Exchange ______ · GICS sector / industry ______ · Reporting currency ______</w:t>
      </w:r>
    </w:p>
    <w:tbl>
      <w:tblPr>
        <w:tblStyle w:val="Table2"/>
        <w:tblW w:w="9360.0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1684.8"/>
        <w:gridCol w:w="3088.8"/>
        <w:gridCol w:w="1497.6"/>
        <w:gridCol w:w="3088.8"/>
        <w:tblGridChange w:id="0">
          <w:tblGrid>
            <w:gridCol w:w="1684.8"/>
            <w:gridCol w:w="3088.8"/>
            <w:gridCol w:w="1497.6"/>
            <w:gridCol w:w="3088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  <w:rtl w:val="0"/>
              </w:rPr>
              <w:t xml:space="preserve">Recommendation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Buy / Hold / Sell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  <w:rtl w:val="0"/>
              </w:rPr>
              <w:t xml:space="preserve">Target price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  <w:rtl w:val="0"/>
              </w:rPr>
              <w:t xml:space="preserve">Current price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  <w:rtl w:val="0"/>
              </w:rPr>
              <w:t xml:space="preserve">Upside · horizon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 % / ___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  <w:rtl w:val="0"/>
              </w:rPr>
              <w:t xml:space="preserve">As of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 / ____ / ______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  <w:rtl w:val="0"/>
              </w:rPr>
              <w:t xml:space="preserve">Analyst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Calibri" w:cs="Calibri" w:eastAsia="Calibri" w:hAnsi="Calibri"/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2340"/>
          <w:sz w:val="18"/>
          <w:szCs w:val="18"/>
          <w:rtl w:val="0"/>
        </w:rPr>
        <w:t xml:space="preserve">Market profile</w:t>
      </w:r>
    </w:p>
    <w:tbl>
      <w:tblPr>
        <w:tblStyle w:val="Table3"/>
        <w:tblW w:w="9360.0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5616"/>
        <w:gridCol w:w="3744"/>
        <w:tblGridChange w:id="0">
          <w:tblGrid>
            <w:gridCol w:w="5616"/>
            <w:gridCol w:w="37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ITEM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Closing price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Currency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52-week high · low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Average daily value traded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Market cap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Shares outstanding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Free float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Beta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Dividend yield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c23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01 — RECOMMENDATION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40" w:line="3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One paragraph: what we are buying, why now, at what price, and what the market is getting wrong. Three to five sentences, no hedging.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>
          <w:rFonts w:ascii="Calibri" w:cs="Calibri" w:eastAsia="Calibri" w:hAnsi="Calibri"/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2340"/>
          <w:sz w:val="18"/>
          <w:szCs w:val="18"/>
          <w:rtl w:val="0"/>
        </w:rPr>
        <w:t xml:space="preserve">Highlights — key arguments</w:t>
      </w:r>
    </w:p>
    <w:tbl>
      <w:tblPr>
        <w:tblStyle w:val="Table5"/>
        <w:tblW w:w="9360.0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561.5999999999999"/>
        <w:gridCol w:w="5803.200000000001"/>
        <w:gridCol w:w="2995.2"/>
        <w:tblGridChange w:id="0">
          <w:tblGrid>
            <w:gridCol w:w="561.5999999999999"/>
            <w:gridCol w:w="5803.200000000001"/>
            <w:gridCol w:w="2995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ARGUMENT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EVIDENCE · SOURCE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28.8"/>
        <w:gridCol w:w="3931.2"/>
        <w:tblGridChange w:id="0">
          <w:tblGrid>
            <w:gridCol w:w="5428.8"/>
            <w:gridCol w:w="3931.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160" w:lineRule="auto"/>
              <w:rPr>
                <w:rFonts w:ascii="Calibri" w:cs="Calibri" w:eastAsia="Calibri" w:hAnsi="Calibri"/>
                <w:b w:val="1"/>
                <w:bCs w:val="1"/>
                <w:color w:val="0c234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2340"/>
                <w:sz w:val="18"/>
                <w:szCs w:val="18"/>
                <w:rtl w:val="0"/>
              </w:rPr>
              <w:t xml:space="preserve">1.1 Scenarios and target price</w:t>
            </w:r>
          </w:p>
          <w:tbl>
            <w:tblPr>
              <w:tblStyle w:val="Table7"/>
              <w:tblW w:w="5228.8" w:type="dxa"/>
              <w:jc w:val="left"/>
              <w:tblBorders>
                <w:top w:color="a8b8c8" w:space="0" w:sz="6" w:val="single"/>
                <w:left w:color="a8b8c8" w:space="0" w:sz="6" w:val="single"/>
                <w:bottom w:color="a8b8c8" w:space="0" w:sz="6" w:val="single"/>
                <w:right w:color="a8b8c8" w:space="0" w:sz="6" w:val="single"/>
                <w:insideH w:color="a8b8c8" w:space="0" w:sz="6" w:val="single"/>
                <w:insideV w:color="a8b8c8" w:space="0" w:sz="6" w:val="single"/>
              </w:tblBorders>
              <w:tblLayout w:type="fixed"/>
              <w:tblLook w:val="0600"/>
            </w:tblPr>
            <w:tblGrid>
              <w:gridCol w:w="836.608"/>
              <w:gridCol w:w="836.608"/>
              <w:gridCol w:w="836.608"/>
              <w:gridCol w:w="836.608"/>
              <w:gridCol w:w="1882.3680000000002"/>
              <w:tblGridChange w:id="0">
                <w:tblGrid>
                  <w:gridCol w:w="836.608"/>
                  <w:gridCol w:w="836.608"/>
                  <w:gridCol w:w="836.608"/>
                  <w:gridCol w:w="836.608"/>
                  <w:gridCol w:w="1882.36800000000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0c2340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  <w:rtl w:val="0"/>
                    </w:rPr>
                    <w:t xml:space="preserve">SCENARIO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0c2340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  <w:rtl w:val="0"/>
                    </w:rPr>
                    <w:t xml:space="preserve">TARGET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0c2340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  <w:rtl w:val="0"/>
                    </w:rPr>
                    <w:t xml:space="preserve">UPSIDE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0c2340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  <w:rtl w:val="0"/>
                    </w:rPr>
                    <w:t xml:space="preserve">PROB.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0c2340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  <w:rtl w:val="0"/>
                    </w:rPr>
                    <w:t xml:space="preserve">CONDITIONS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Bull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Base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Bear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160" w:lineRule="auto"/>
              <w:rPr>
                <w:rFonts w:ascii="Calibri" w:cs="Calibri" w:eastAsia="Calibri" w:hAnsi="Calibri"/>
                <w:b w:val="1"/>
                <w:bCs w:val="1"/>
                <w:color w:val="0c234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2340"/>
                <w:sz w:val="18"/>
                <w:szCs w:val="18"/>
                <w:rtl w:val="0"/>
              </w:rPr>
              <w:t xml:space="preserve">1.2 Position and mandate</w:t>
            </w:r>
          </w:p>
          <w:tbl>
            <w:tblPr>
              <w:tblStyle w:val="Table8"/>
              <w:tblW w:w="3885.0" w:type="dxa"/>
              <w:jc w:val="left"/>
              <w:tblBorders>
                <w:top w:color="a8b8c8" w:space="0" w:sz="6" w:val="single"/>
                <w:left w:color="a8b8c8" w:space="0" w:sz="6" w:val="single"/>
                <w:bottom w:color="a8b8c8" w:space="0" w:sz="6" w:val="single"/>
                <w:right w:color="a8b8c8" w:space="0" w:sz="6" w:val="single"/>
                <w:insideH w:color="a8b8c8" w:space="0" w:sz="6" w:val="single"/>
                <w:insideV w:color="a8b8c8" w:space="0" w:sz="6" w:val="single"/>
              </w:tblBorders>
              <w:tblLayout w:type="fixed"/>
              <w:tblLook w:val="0600"/>
            </w:tblPr>
            <w:tblGrid>
              <w:gridCol w:w="1770"/>
              <w:gridCol w:w="2115"/>
              <w:tblGridChange w:id="0">
                <w:tblGrid>
                  <w:gridCol w:w="1770"/>
                  <w:gridCol w:w="21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Position sizing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____% of portfolio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Holding period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____ months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Entry price · staging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Exit · stop-loss condition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Liquidity constraint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c23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02 — INVESTMENT THESIS 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(Most Important)</w:t>
            </w:r>
          </w:p>
        </w:tc>
      </w:tr>
    </w:tbl>
    <w:p w:rsidR="00000000" w:rsidDel="00000000" w:rsidP="00000000" w:rsidRDefault="00000000" w:rsidRPr="00000000" w14:paraId="0000006F">
      <w:pPr>
        <w:spacing w:line="276" w:lineRule="auto"/>
        <w:rPr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HOUSE RULES 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color w:val="0c234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highlight w:val="yellow"/>
                <w:rtl w:val="0"/>
              </w:rPr>
              <w:t xml:space="preserve">Build the logic yourself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investment logic is the analyst's own work. Do not let a model generate the idea. Read the news, the filings, the Bloomberg story; form your own view of what is happening in the world, which companies it touches, and how the share price should react.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Where AI is allowed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 AI for gathering and testing evidence — data pulls, industry statistics, sources that support or contradict the thesis. Idea generation is out of scope; evidence work is in scope.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Verify everything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Reading model output and accepting it because it sounds good is the failure mode. Every claim that reaches this page must be checked against a primary source, and the source must be named.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Worked example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Druckenmiller's sterling short: forming the idea was the analyst's job; analysing the UK mortgage market to verify it and build the evidence base is exactly where research tools belong.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Chain of reasoning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 not stop at the first-order move. "Inflation is rising, so rates go up" is not a thesis. Carry it through: rising inflation has historically favoured names like Walmart and Costco — say which company, through which mechanism, on what evidence, and over what horizon.</w:t>
            </w:r>
          </w:p>
        </w:tc>
      </w:tr>
    </w:tbl>
    <w:p w:rsidR="00000000" w:rsidDel="00000000" w:rsidP="00000000" w:rsidRDefault="00000000" w:rsidRPr="00000000" w14:paraId="0000007C">
      <w:pPr>
        <w:spacing w:after="80" w:before="200" w:lineRule="auto"/>
        <w:rPr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b w:val="1"/>
          <w:bCs w:val="1"/>
          <w:color w:val="0c2340"/>
          <w:sz w:val="18"/>
          <w:szCs w:val="18"/>
          <w:rtl w:val="0"/>
        </w:rPr>
        <w:br w:type="textWrapping"/>
        <w:t xml:space="preserve">Thesis 1 — ______________________</w:t>
      </w:r>
    </w:p>
    <w:tbl>
      <w:tblPr>
        <w:tblStyle w:val="Table11"/>
        <w:tblW w:w="9360.0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2433.6000000000004"/>
        <w:gridCol w:w="6926.4"/>
        <w:tblGridChange w:id="0">
          <w:tblGrid>
            <w:gridCol w:w="2433.6000000000004"/>
            <w:gridCol w:w="6926.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Claim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Evidence and source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Mechanism 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Test · what would falsify it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85">
      <w:pPr>
        <w:spacing w:after="80" w:before="200" w:lineRule="auto"/>
        <w:rPr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b w:val="1"/>
          <w:bCs w:val="1"/>
          <w:color w:val="0c2340"/>
          <w:sz w:val="18"/>
          <w:szCs w:val="18"/>
          <w:rtl w:val="0"/>
        </w:rPr>
        <w:t xml:space="preserve">Thesis 2 — ______________________</w:t>
      </w:r>
    </w:p>
    <w:tbl>
      <w:tblPr>
        <w:tblStyle w:val="Table12"/>
        <w:tblW w:w="9360.0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2433.6000000000004"/>
        <w:gridCol w:w="6926.4"/>
        <w:tblGridChange w:id="0">
          <w:tblGrid>
            <w:gridCol w:w="2433.6000000000004"/>
            <w:gridCol w:w="6926.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Claim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Evidence and source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Mechanism 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Test · what would falsify it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8E">
      <w:pPr>
        <w:spacing w:after="80" w:before="200" w:lineRule="auto"/>
        <w:rPr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b w:val="1"/>
          <w:bCs w:val="1"/>
          <w:color w:val="0c2340"/>
          <w:sz w:val="18"/>
          <w:szCs w:val="18"/>
          <w:rtl w:val="0"/>
        </w:rPr>
        <w:t xml:space="preserve">Thesis 3 — ______________________</w:t>
      </w:r>
    </w:p>
    <w:tbl>
      <w:tblPr>
        <w:tblStyle w:val="Table13"/>
        <w:tblW w:w="9360.0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2433.6000000000004"/>
        <w:gridCol w:w="6926.4"/>
        <w:tblGridChange w:id="0">
          <w:tblGrid>
            <w:gridCol w:w="2433.6000000000004"/>
            <w:gridCol w:w="6926.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Claim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Evidence and source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Mechanism 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Test · what would falsify it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97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0c234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6"/>
                <w:szCs w:val="16"/>
                <w:rtl w:val="0"/>
              </w:rPr>
              <w:t xml:space="preserve">Variant view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Consensus believes ______. We believe ______. The gap closes when ______, and the observable indicator is ______.</w:t>
            </w:r>
          </w:p>
        </w:tc>
      </w:tr>
    </w:tbl>
    <w:p w:rsidR="00000000" w:rsidDel="00000000" w:rsidP="00000000" w:rsidRDefault="00000000" w:rsidRPr="00000000" w14:paraId="0000009A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c23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 — COMPANY BACKGROUND</w:t>
            </w:r>
          </w:p>
        </w:tc>
      </w:tr>
    </w:tbl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40" w:line="3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Business model, revenue mix, customers, competitive structure, recent history. Explain how the company makes money before anything else.</w:t>
      </w:r>
    </w:p>
    <w:tbl>
      <w:tblPr>
        <w:tblStyle w:val="Table16"/>
        <w:tblW w:w="9360.0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2620.7999999999997"/>
        <w:gridCol w:w="6739.200000000001"/>
        <w:tblGridChange w:id="0">
          <w:tblGrid>
            <w:gridCol w:w="2620.7999999999997"/>
            <w:gridCol w:w="6739.2000000000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Founding · listing history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Segments and revenue mix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Revenue by geography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Key customers · channels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Competitors and market share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Cost structure · supply chain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Ownership and major shareholders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Management and incentives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Calibri" w:cs="Calibri" w:eastAsia="Calibri" w:hAnsi="Calibri"/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2340"/>
          <w:sz w:val="18"/>
          <w:szCs w:val="18"/>
          <w:rtl w:val="0"/>
        </w:rPr>
        <w:t xml:space="preserve">2.1 Key financials — income statement</w:t>
      </w:r>
    </w:p>
    <w:tbl>
      <w:tblPr>
        <w:tblStyle w:val="Table17"/>
        <w:tblW w:w="9360.000000000002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2433.6000000000004"/>
        <w:gridCol w:w="1385.28"/>
        <w:gridCol w:w="1385.28"/>
        <w:gridCol w:w="1385.28"/>
        <w:gridCol w:w="1385.28"/>
        <w:gridCol w:w="1385.28"/>
        <w:tblGridChange w:id="0">
          <w:tblGrid>
            <w:gridCol w:w="2433.6000000000004"/>
            <w:gridCol w:w="1385.28"/>
            <w:gridCol w:w="1385.28"/>
            <w:gridCol w:w="1385.28"/>
            <w:gridCol w:w="1385.28"/>
            <w:gridCol w:w="1385.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ITEM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2023A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FY2024A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FY2025A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FY2026E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FY2027E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Revenue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Revenue growth (%)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EBITDA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EBITDA margin (%)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Operating income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Net income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EPS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Free cash flow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ROIC (%)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Net debt / EBITDA (x)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b w:val="1"/>
          <w:bCs w:val="1"/>
          <w:color w:val="0c2340"/>
          <w:sz w:val="18"/>
          <w:szCs w:val="18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b w:val="1"/>
          <w:bCs w:val="1"/>
          <w:color w:val="0c2340"/>
          <w:sz w:val="18"/>
          <w:szCs w:val="1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Calibri" w:cs="Calibri" w:eastAsia="Calibri" w:hAnsi="Calibri"/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2340"/>
          <w:sz w:val="18"/>
          <w:szCs w:val="18"/>
          <w:rtl w:val="0"/>
        </w:rPr>
        <w:t xml:space="preserve">2.2 Key financials — balance sheet</w:t>
      </w:r>
    </w:p>
    <w:tbl>
      <w:tblPr>
        <w:tblStyle w:val="Table18"/>
        <w:tblW w:w="9360.000000000002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2433.6000000000004"/>
        <w:gridCol w:w="1385.28"/>
        <w:gridCol w:w="1385.28"/>
        <w:gridCol w:w="1385.28"/>
        <w:gridCol w:w="1385.28"/>
        <w:gridCol w:w="1385.28"/>
        <w:tblGridChange w:id="0">
          <w:tblGrid>
            <w:gridCol w:w="2433.6000000000004"/>
            <w:gridCol w:w="1385.28"/>
            <w:gridCol w:w="1385.28"/>
            <w:gridCol w:w="1385.28"/>
            <w:gridCol w:w="1385.28"/>
            <w:gridCol w:w="1385.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ITEM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2023A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FY2024A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FY2025A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FY2026E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FY2027E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Cash and equivalents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Accounts receivable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Inventory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Total current assets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Property, plant and equipment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Goodwill and intangibles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Total assets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Accounts payable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Total current liabilities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Total debt (incl. leases)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Total liabilities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Total equity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Net debt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Net debt / EBITDA (x)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Current ratio (x)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ROE (%)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c2340"/>
                <w:sz w:val="16"/>
                <w:szCs w:val="16"/>
                <w:shd w:fill="auto" w:val="clear"/>
                <w:rtl w:val="0"/>
              </w:rPr>
              <w:t xml:space="preserve">ROIC (%)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c23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04 — CATALYSTS</w:t>
            </w:r>
          </w:p>
        </w:tc>
      </w:tr>
    </w:tbl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00000000002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3744.000000000001"/>
        <w:gridCol w:w="1310.3999999999999"/>
        <w:gridCol w:w="842.4"/>
        <w:gridCol w:w="1216.8000000000002"/>
        <w:gridCol w:w="2246.3999999999996"/>
        <w:tblGridChange w:id="0">
          <w:tblGrid>
            <w:gridCol w:w="3744.000000000001"/>
            <w:gridCol w:w="1310.3999999999999"/>
            <w:gridCol w:w="842.4"/>
            <w:gridCol w:w="1216.8000000000002"/>
            <w:gridCol w:w="2246.39999999999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CATALYST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EXPECTED DATE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PROB.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PRICE IMPACT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HOW WE VERIFY 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c23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05 — VALUATION *</w:t>
            </w:r>
          </w:p>
        </w:tc>
      </w:tr>
    </w:tbl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Rule="auto"/>
        <w:rPr>
          <w:color w:val="7d8c96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2340"/>
          <w:sz w:val="18"/>
          <w:szCs w:val="18"/>
          <w:rtl w:val="0"/>
        </w:rPr>
        <w:t xml:space="preserve">5.1 * Quarterly market cap and enterprise value</w:t>
      </w:r>
      <w:r w:rsidDel="00000000" w:rsidR="00000000" w:rsidRPr="00000000">
        <w:rPr>
          <w:b w:val="1"/>
          <w:bCs w:val="1"/>
          <w:color w:val="0c234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7d8c96"/>
          <w:sz w:val="12"/>
          <w:szCs w:val="12"/>
          <w:rtl w:val="0"/>
        </w:rPr>
        <w:t xml:space="preserve">(Units: millions, except per-share figures and multiples. Replace the quarter headers with the actual periods.)</w:t>
      </w:r>
      <w:r w:rsidDel="00000000" w:rsidR="00000000" w:rsidRPr="00000000">
        <w:rPr>
          <w:rtl w:val="0"/>
        </w:rPr>
      </w:r>
    </w:p>
    <w:tbl>
      <w:tblPr>
        <w:tblStyle w:val="Table22"/>
        <w:tblW w:w="9359.999999999998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2246.3999999999996"/>
        <w:gridCol w:w="1185.6"/>
        <w:gridCol w:w="1185.6"/>
        <w:gridCol w:w="1185.6"/>
        <w:gridCol w:w="1185.6"/>
        <w:gridCol w:w="1185.6"/>
        <w:gridCol w:w="1185.6"/>
        <w:tblGridChange w:id="0">
          <w:tblGrid>
            <w:gridCol w:w="2246.3999999999996"/>
            <w:gridCol w:w="1185.6"/>
            <w:gridCol w:w="1185.6"/>
            <w:gridCol w:w="1185.6"/>
            <w:gridCol w:w="1185.6"/>
            <w:gridCol w:w="1185.6"/>
            <w:gridCol w:w="1185.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ITEM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1Q2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25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2Q2025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3Q2025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4Q2025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1Q2026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2Q2026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Share price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Diluted shares (m)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Market cap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Total debt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Lease liabilities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Cash and equivalents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Net debt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Minorities · preferred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Enterprise value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LTM EBITDA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EV / EBITDA (x)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P / E (x)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28.8"/>
        <w:gridCol w:w="3931.2"/>
        <w:tblGridChange w:id="0">
          <w:tblGrid>
            <w:gridCol w:w="5428.8"/>
            <w:gridCol w:w="3931.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160" w:lineRule="auto"/>
              <w:rPr>
                <w:rFonts w:ascii="Calibri" w:cs="Calibri" w:eastAsia="Calibri" w:hAnsi="Calibri"/>
                <w:b w:val="1"/>
                <w:bCs w:val="1"/>
                <w:color w:val="0c234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2340"/>
                <w:sz w:val="18"/>
                <w:szCs w:val="18"/>
                <w:rtl w:val="0"/>
              </w:rPr>
              <w:t xml:space="preserve">5.2 * DCF sensitivity</w:t>
            </w:r>
          </w:p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rPr>
                <w:color w:val="7d8c96"/>
                <w:sz w:val="16"/>
                <w:szCs w:val="16"/>
              </w:rPr>
            </w:pPr>
            <w:r w:rsidDel="00000000" w:rsidR="00000000" w:rsidRPr="00000000">
              <w:rPr>
                <w:color w:val="7d8c96"/>
                <w:sz w:val="16"/>
                <w:szCs w:val="16"/>
                <w:rtl w:val="0"/>
              </w:rPr>
              <w:t xml:space="preserve">Implied value per share. Rows: WACC. Columns: terminal growth.</w:t>
            </w:r>
          </w:p>
          <w:tbl>
            <w:tblPr>
              <w:tblStyle w:val="Table24"/>
              <w:tblW w:w="5228.8" w:type="dxa"/>
              <w:jc w:val="left"/>
              <w:tblBorders>
                <w:top w:color="a8b8c8" w:space="0" w:sz="6" w:val="single"/>
                <w:left w:color="a8b8c8" w:space="0" w:sz="6" w:val="single"/>
                <w:bottom w:color="a8b8c8" w:space="0" w:sz="6" w:val="single"/>
                <w:right w:color="a8b8c8" w:space="0" w:sz="6" w:val="single"/>
                <w:insideH w:color="a8b8c8" w:space="0" w:sz="6" w:val="single"/>
                <w:insideV w:color="a8b8c8" w:space="0" w:sz="6" w:val="single"/>
              </w:tblBorders>
              <w:tblLayout w:type="fixed"/>
              <w:tblLook w:val="0600"/>
            </w:tblPr>
            <w:tblGrid>
              <w:gridCol w:w="836.608"/>
              <w:gridCol w:w="878.4384"/>
              <w:gridCol w:w="878.4384"/>
              <w:gridCol w:w="878.4384"/>
              <w:gridCol w:w="878.4384"/>
              <w:gridCol w:w="878.4384"/>
              <w:tblGridChange w:id="0">
                <w:tblGrid>
                  <w:gridCol w:w="836.608"/>
                  <w:gridCol w:w="878.4384"/>
                  <w:gridCol w:w="878.4384"/>
                  <w:gridCol w:w="878.4384"/>
                  <w:gridCol w:w="878.4384"/>
                  <w:gridCol w:w="878.43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0c2340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  <w:rtl w:val="0"/>
                    </w:rPr>
                    <w:t xml:space="preserve">WACC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1f5c9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  <w:rtl w:val="0"/>
                    </w:rPr>
                    <w:t xml:space="preserve">0.5%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1f5c9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  <w:rtl w:val="0"/>
                    </w:rPr>
                    <w:t xml:space="preserve">1.0%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1f5c9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E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  <w:rtl w:val="0"/>
                    </w:rPr>
                    <w:t xml:space="preserve">1.5%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1f5c9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E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  <w:rtl w:val="0"/>
                    </w:rPr>
                    <w:t xml:space="preserve">2.0%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1f5c9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  <w:rtl w:val="0"/>
                    </w:rPr>
                    <w:t xml:space="preserve">2.5%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7.0%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F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F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8.0%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9.0%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F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F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1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10.0%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0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0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11.0%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160" w:lineRule="auto"/>
              <w:rPr>
                <w:rFonts w:ascii="Calibri" w:cs="Calibri" w:eastAsia="Calibri" w:hAnsi="Calibri"/>
                <w:b w:val="1"/>
                <w:bCs w:val="1"/>
                <w:color w:val="0c234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2340"/>
                <w:sz w:val="18"/>
                <w:szCs w:val="18"/>
                <w:rtl w:val="0"/>
              </w:rPr>
              <w:t xml:space="preserve">5.2a * DCF assumptions</w:t>
            </w:r>
          </w:p>
          <w:tbl>
            <w:tblPr>
              <w:tblStyle w:val="Table25"/>
              <w:tblW w:w="3900.0" w:type="dxa"/>
              <w:jc w:val="left"/>
              <w:tblBorders>
                <w:top w:color="a8b8c8" w:space="0" w:sz="6" w:val="single"/>
                <w:left w:color="a8b8c8" w:space="0" w:sz="6" w:val="single"/>
                <w:bottom w:color="a8b8c8" w:space="0" w:sz="6" w:val="single"/>
                <w:right w:color="a8b8c8" w:space="0" w:sz="6" w:val="single"/>
                <w:insideH w:color="a8b8c8" w:space="0" w:sz="6" w:val="single"/>
                <w:insideV w:color="a8b8c8" w:space="0" w:sz="6" w:val="single"/>
              </w:tblBorders>
              <w:tblLayout w:type="fixed"/>
              <w:tblLook w:val="0600"/>
            </w:tblPr>
            <w:tblGrid>
              <w:gridCol w:w="1935"/>
              <w:gridCol w:w="1965"/>
              <w:tblGridChange w:id="0">
                <w:tblGrid>
                  <w:gridCol w:w="1935"/>
                  <w:gridCol w:w="19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Forecast horizon (years)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Tax rate (%)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Risk-free rate (%)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1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Equity risk premium (%)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Beta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1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Net debt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dbe4e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1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Diluted shares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2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Calibri" w:cs="Calibri" w:eastAsia="Calibri" w:hAnsi="Calibri"/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2340"/>
          <w:sz w:val="18"/>
          <w:szCs w:val="18"/>
          <w:rtl w:val="0"/>
        </w:rPr>
        <w:t xml:space="preserve">5.3 * Peer comparison — three years of income and multiples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7d8c96"/>
          <w:sz w:val="16"/>
          <w:szCs w:val="16"/>
        </w:rPr>
      </w:pPr>
      <w:r w:rsidDel="00000000" w:rsidR="00000000" w:rsidRPr="00000000">
        <w:rPr>
          <w:color w:val="7d8c96"/>
          <w:sz w:val="16"/>
          <w:szCs w:val="16"/>
          <w:rtl w:val="0"/>
        </w:rPr>
        <w:t xml:space="preserve">Columns: company × fiscal year. Rows: line items. Multiples struck at each year end.</w:t>
      </w:r>
    </w:p>
    <w:tbl>
      <w:tblPr>
        <w:tblStyle w:val="Table26"/>
        <w:tblW w:w="9359.999999999998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1497.6"/>
        <w:gridCol w:w="655.1999999999999"/>
        <w:gridCol w:w="655.1999999999999"/>
        <w:gridCol w:w="655.1999999999999"/>
        <w:gridCol w:w="655.1999999999999"/>
        <w:gridCol w:w="655.1999999999999"/>
        <w:gridCol w:w="655.1999999999999"/>
        <w:gridCol w:w="655.1999999999999"/>
        <w:gridCol w:w="655.1999999999999"/>
        <w:gridCol w:w="655.1999999999999"/>
        <w:gridCol w:w="655.1999999999999"/>
        <w:gridCol w:w="655.1999999999999"/>
        <w:gridCol w:w="655.1999999999999"/>
        <w:tblGridChange w:id="0">
          <w:tblGrid>
            <w:gridCol w:w="1497.6"/>
            <w:gridCol w:w="655.1999999999999"/>
            <w:gridCol w:w="655.1999999999999"/>
            <w:gridCol w:w="655.1999999999999"/>
            <w:gridCol w:w="655.1999999999999"/>
            <w:gridCol w:w="655.1999999999999"/>
            <w:gridCol w:w="655.1999999999999"/>
            <w:gridCol w:w="655.1999999999999"/>
            <w:gridCol w:w="655.1999999999999"/>
            <w:gridCol w:w="655.1999999999999"/>
            <w:gridCol w:w="655.1999999999999"/>
            <w:gridCol w:w="655.1999999999999"/>
            <w:gridCol w:w="655.1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ITEM</w:t>
            </w:r>
          </w:p>
        </w:tc>
        <w:tc>
          <w:tcPr>
            <w:gridSpan w:val="3"/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(Target company)</w:t>
            </w:r>
          </w:p>
        </w:tc>
        <w:tc>
          <w:tcPr>
            <w:gridSpan w:val="3"/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Peer 1</w:t>
            </w:r>
          </w:p>
        </w:tc>
        <w:tc>
          <w:tcPr>
            <w:gridSpan w:val="3"/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Peer 2</w:t>
            </w:r>
          </w:p>
        </w:tc>
        <w:tc>
          <w:tcPr>
            <w:gridSpan w:val="3"/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Peer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sz w:val="14"/>
                <w:szCs w:val="14"/>
                <w:shd w:fill="auto" w:val="clear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0c2340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2"/>
                <w:szCs w:val="12"/>
                <w:rtl w:val="0"/>
              </w:rPr>
              <w:t xml:space="preserve">FY2023A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0c2340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2"/>
                <w:szCs w:val="12"/>
                <w:rtl w:val="0"/>
              </w:rPr>
              <w:t xml:space="preserve">FY2024A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0c2340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2"/>
                <w:szCs w:val="12"/>
                <w:rtl w:val="0"/>
              </w:rPr>
              <w:t xml:space="preserve">FY2025A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0c2340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2"/>
                <w:szCs w:val="12"/>
                <w:rtl w:val="0"/>
              </w:rPr>
              <w:t xml:space="preserve">FY2023A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0c2340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2"/>
                <w:szCs w:val="12"/>
                <w:rtl w:val="0"/>
              </w:rPr>
              <w:t xml:space="preserve">FY2024A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0c2340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2"/>
                <w:szCs w:val="12"/>
                <w:rtl w:val="0"/>
              </w:rPr>
              <w:t xml:space="preserve">FY2025A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0c2340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2"/>
                <w:szCs w:val="12"/>
                <w:rtl w:val="0"/>
              </w:rPr>
              <w:t xml:space="preserve">FY2023A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0c2340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2"/>
                <w:szCs w:val="12"/>
                <w:rtl w:val="0"/>
              </w:rPr>
              <w:t xml:space="preserve">FY2024A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0c2340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2"/>
                <w:szCs w:val="12"/>
                <w:rtl w:val="0"/>
              </w:rPr>
              <w:t xml:space="preserve">FY2025A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0c2340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2"/>
                <w:szCs w:val="12"/>
                <w:rtl w:val="0"/>
              </w:rPr>
              <w:t xml:space="preserve">FY2023A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0c2340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2"/>
                <w:szCs w:val="12"/>
                <w:rtl w:val="0"/>
              </w:rPr>
              <w:t xml:space="preserve">FY2024A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0c2340"/>
                <w:sz w:val="12"/>
                <w:szCs w:val="1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c2340"/>
                <w:sz w:val="12"/>
                <w:szCs w:val="12"/>
                <w:rtl w:val="0"/>
              </w:rPr>
              <w:t xml:space="preserve">FY2025A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Market cap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Enterprise value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Revenue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EBITDA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Operating income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Net income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EV / sales (x)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EV / EBITDA (x)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P / E (x)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Rule="auto"/>
        <w:rPr>
          <w:rFonts w:ascii="Calibri" w:cs="Calibri" w:eastAsia="Calibri" w:hAnsi="Calibri"/>
          <w:b w:val="1"/>
          <w:bCs w:val="1"/>
          <w:color w:val="0c2340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2340"/>
          <w:sz w:val="18"/>
          <w:szCs w:val="18"/>
          <w:rtl w:val="0"/>
        </w:rPr>
        <w:t xml:space="preserve">5.4 * Peer median and average</w:t>
      </w:r>
    </w:p>
    <w:tbl>
      <w:tblPr>
        <w:tblStyle w:val="Table27"/>
        <w:tblW w:w="9360.000000000002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2059.2"/>
        <w:gridCol w:w="1216.8000000000002"/>
        <w:gridCol w:w="1216.8000000000002"/>
        <w:gridCol w:w="1216.8000000000002"/>
        <w:gridCol w:w="1216.8000000000002"/>
        <w:gridCol w:w="1216.8000000000002"/>
        <w:gridCol w:w="1216.8000000000002"/>
        <w:tblGridChange w:id="0">
          <w:tblGrid>
            <w:gridCol w:w="2059.2"/>
            <w:gridCol w:w="1216.8000000000002"/>
            <w:gridCol w:w="1216.8000000000002"/>
            <w:gridCol w:w="1216.8000000000002"/>
            <w:gridCol w:w="1216.8000000000002"/>
            <w:gridCol w:w="1216.8000000000002"/>
            <w:gridCol w:w="1216.80000000000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ITEM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MEDIAN 2023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MEDIAN 2024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MEDIAN 2025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AVERAGE 2023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AVERAGE 2024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1f5c9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AVERAGE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Market cap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Enterprise value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Revenue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EBITDA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Operating income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Net income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EV / sales (x)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EV / EBITDA (x)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f2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color w:val="0c2340"/>
                <w:sz w:val="16"/>
                <w:szCs w:val="16"/>
                <w:shd w:fill="auto" w:val="clear"/>
                <w:rtl w:val="0"/>
              </w:rPr>
              <w:t xml:space="preserve">P / E (x)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  <w:rtl w:val="0"/>
              </w:rPr>
              <w:t xml:space="preserve">Conclusion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Base ______ · Bull ______ · Bear ______ — weighted target ______ (DCF ___% / multiples ___% / SOTP ___%). Applied multiple ______x; rationale: ______________________</w:t>
            </w:r>
          </w:p>
        </w:tc>
      </w:tr>
    </w:tbl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c23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06 — ANALYST RECOMMENDATIONS</w:t>
            </w:r>
          </w:p>
        </w:tc>
      </w:tr>
    </w:tbl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40" w:lineRule="auto"/>
        <w:rPr>
          <w:color w:val="7d8c96"/>
          <w:sz w:val="16"/>
          <w:szCs w:val="16"/>
        </w:rPr>
      </w:pPr>
      <w:r w:rsidDel="00000000" w:rsidR="00000000" w:rsidRPr="00000000">
        <w:rPr>
          <w:color w:val="7d8c96"/>
          <w:sz w:val="16"/>
          <w:szCs w:val="16"/>
          <w:rtl w:val="0"/>
        </w:rPr>
        <w:t xml:space="preserve">Latest published note per institution. Fill the average and median rows at the bottom.</w:t>
      </w:r>
    </w:p>
    <w:tbl>
      <w:tblPr>
        <w:tblStyle w:val="Table30"/>
        <w:tblW w:w="9360.0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2059.2"/>
        <w:gridCol w:w="1216.8000000000002"/>
        <w:gridCol w:w="1872"/>
        <w:gridCol w:w="1310.3999999999999"/>
        <w:gridCol w:w="1123.1999999999998"/>
        <w:gridCol w:w="1778.4000000000015"/>
        <w:tblGridChange w:id="0">
          <w:tblGrid>
            <w:gridCol w:w="2059.2"/>
            <w:gridCol w:w="1216.8000000000002"/>
            <w:gridCol w:w="1872"/>
            <w:gridCol w:w="1310.3999999999999"/>
            <w:gridCol w:w="1123.1999999999998"/>
            <w:gridCol w:w="1778.4000000000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INSTITUTION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RATING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TARGET PRICE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CHANGE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Buy / Hold / Sell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Buy / Hold / Sell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Buy / Hold / Sell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Buy / Hold / Sell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Buy / Hold / Sell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Buy / Hold / Sell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  <w:rtl w:val="0"/>
              </w:rPr>
              <w:t xml:space="preserve">Street average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 = ____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Buy __ / Hold __ / Sell __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dbe4ee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2340"/>
                <w:sz w:val="16"/>
                <w:szCs w:val="16"/>
                <w:shd w:fill="auto" w:val="clear"/>
                <w:rtl w:val="0"/>
              </w:rPr>
              <w:t xml:space="preserve">Median · range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______ / low ______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00" w:line="360" w:lineRule="auto"/>
        <w:rPr/>
      </w:pPr>
      <w:r w:rsidDel="00000000" w:rsidR="00000000" w:rsidRPr="00000000">
        <w:rPr>
          <w:rtl w:val="0"/>
        </w:rPr>
        <w:t xml:space="preserve">Our target ______ versus street average ______ (gap ____%). Why we differ: ______________________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c23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07 — RISK FACTORS</w:t>
            </w:r>
          </w:p>
        </w:tc>
      </w:tr>
    </w:tbl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a8b8c8" w:space="0" w:sz="6" w:val="single"/>
          <w:left w:color="a8b8c8" w:space="0" w:sz="6" w:val="single"/>
          <w:bottom w:color="a8b8c8" w:space="0" w:sz="6" w:val="single"/>
          <w:right w:color="a8b8c8" w:space="0" w:sz="6" w:val="single"/>
          <w:insideH w:color="a8b8c8" w:space="0" w:sz="6" w:val="single"/>
          <w:insideV w:color="a8b8c8" w:space="0" w:sz="6" w:val="single"/>
        </w:tblBorders>
        <w:tblLayout w:type="fixed"/>
        <w:tblLook w:val="0600"/>
      </w:tblPr>
      <w:tblGrid>
        <w:gridCol w:w="2246.3999999999996"/>
        <w:gridCol w:w="1123.1999999999998"/>
        <w:gridCol w:w="1123.1999999999998"/>
        <w:gridCol w:w="1029.6"/>
        <w:gridCol w:w="3837.6"/>
        <w:tblGridChange w:id="0">
          <w:tblGrid>
            <w:gridCol w:w="2246.3999999999996"/>
            <w:gridCol w:w="1123.1999999999998"/>
            <w:gridCol w:w="1123.1999999999998"/>
            <w:gridCol w:w="1029.6"/>
            <w:gridCol w:w="3837.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RISK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LIKELIHOOD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SEVERITY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TP IMPACT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0c234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shd w:fill="auto" w:val="clear"/>
                <w:rtl w:val="0"/>
              </w:rPr>
              <w:t xml:space="preserve">MITIGATION · MONITORED INDICATOR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/ med / low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/ med / low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/ med / low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/ med / low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/ med / low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/ med / low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/ med / low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/ med / low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/ med / low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/ med / low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/ med / low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/ med / low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a8b8c8" w:space="0" w:sz="6" w:val="single"/>
              <w:left w:color="a8b8c8" w:space="0" w:sz="6" w:val="single"/>
              <w:bottom w:color="a8b8c8" w:space="0" w:sz="6" w:val="single"/>
              <w:right w:color="a8b8c8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would make us wrong:</w:t>
      </w:r>
      <w:r w:rsidDel="00000000" w:rsidR="00000000" w:rsidRPr="00000000">
        <w:rPr>
          <w:rtl w:val="0"/>
        </w:rPr>
        <w:t xml:space="preserve"> ____________________________________________________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c234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08 — MONITORING AND SOURCES</w:t>
            </w:r>
          </w:p>
        </w:tc>
      </w:tr>
    </w:tbl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ffffff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1.599999999999"/>
        <w:gridCol w:w="4118.4"/>
        <w:tblGridChange w:id="0">
          <w:tblGrid>
            <w:gridCol w:w="5241.599999999999"/>
            <w:gridCol w:w="4118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160" w:lineRule="auto"/>
              <w:rPr>
                <w:rFonts w:ascii="Calibri" w:cs="Calibri" w:eastAsia="Calibri" w:hAnsi="Calibri"/>
                <w:b w:val="1"/>
                <w:bCs w:val="1"/>
                <w:color w:val="0c234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2340"/>
                <w:sz w:val="18"/>
                <w:szCs w:val="18"/>
                <w:rtl w:val="0"/>
              </w:rPr>
              <w:t xml:space="preserve">8.1 Tracked indicators</w:t>
            </w:r>
          </w:p>
          <w:tbl>
            <w:tblPr>
              <w:tblStyle w:val="Table35"/>
              <w:tblW w:w="5041.599999999999" w:type="dxa"/>
              <w:jc w:val="left"/>
              <w:tblBorders>
                <w:top w:color="a8b8c8" w:space="0" w:sz="6" w:val="single"/>
                <w:left w:color="a8b8c8" w:space="0" w:sz="6" w:val="single"/>
                <w:bottom w:color="a8b8c8" w:space="0" w:sz="6" w:val="single"/>
                <w:right w:color="a8b8c8" w:space="0" w:sz="6" w:val="single"/>
                <w:insideH w:color="a8b8c8" w:space="0" w:sz="6" w:val="single"/>
                <w:insideV w:color="a8b8c8" w:space="0" w:sz="6" w:val="single"/>
              </w:tblBorders>
              <w:tblLayout w:type="fixed"/>
              <w:tblLook w:val="0600"/>
            </w:tblPr>
            <w:tblGrid>
              <w:gridCol w:w="1814.9759999999997"/>
              <w:gridCol w:w="907.4879999999998"/>
              <w:gridCol w:w="2319.1359999999995"/>
              <w:tblGridChange w:id="0">
                <w:tblGrid>
                  <w:gridCol w:w="1814.9759999999997"/>
                  <w:gridCol w:w="907.4879999999998"/>
                  <w:gridCol w:w="2319.13599999999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1f5c9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  <w:rtl w:val="0"/>
                    </w:rPr>
                    <w:t xml:space="preserve">KPI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1f5c9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  <w:rtl w:val="0"/>
                    </w:rPr>
                    <w:t xml:space="preserve">FREQUENCY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1f5c9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  <w:rtl w:val="0"/>
                    </w:rPr>
                    <w:t xml:space="preserve">TRIGGER · ACTION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160" w:lineRule="auto"/>
              <w:rPr>
                <w:rFonts w:ascii="Calibri" w:cs="Calibri" w:eastAsia="Calibri" w:hAnsi="Calibri"/>
                <w:b w:val="1"/>
                <w:bCs w:val="1"/>
                <w:color w:val="0c234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2340"/>
                <w:sz w:val="18"/>
                <w:szCs w:val="18"/>
                <w:rtl w:val="0"/>
              </w:rPr>
              <w:t xml:space="preserve">8.2 Sources used</w:t>
            </w:r>
          </w:p>
          <w:tbl>
            <w:tblPr>
              <w:tblStyle w:val="Table36"/>
              <w:tblW w:w="4080.0" w:type="dxa"/>
              <w:jc w:val="left"/>
              <w:tblBorders>
                <w:top w:color="a8b8c8" w:space="0" w:sz="6" w:val="single"/>
                <w:left w:color="a8b8c8" w:space="0" w:sz="6" w:val="single"/>
                <w:bottom w:color="a8b8c8" w:space="0" w:sz="6" w:val="single"/>
                <w:right w:color="a8b8c8" w:space="0" w:sz="6" w:val="single"/>
                <w:insideH w:color="a8b8c8" w:space="0" w:sz="6" w:val="single"/>
                <w:insideV w:color="a8b8c8" w:space="0" w:sz="6" w:val="single"/>
              </w:tblBorders>
              <w:tblLayout w:type="fixed"/>
              <w:tblLook w:val="0600"/>
            </w:tblPr>
            <w:tblGrid>
              <w:gridCol w:w="2100"/>
              <w:gridCol w:w="1980"/>
              <w:tblGridChange w:id="0">
                <w:tblGrid>
                  <w:gridCol w:w="2100"/>
                  <w:gridCol w:w="19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1f5c9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  <w:rtl w:val="0"/>
                    </w:rPr>
                    <w:t xml:space="preserve">SOURCE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1f5c9e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4"/>
                      <w:szCs w:val="14"/>
                      <w:shd w:fill="auto" w:val="clear"/>
                      <w:rtl w:val="0"/>
                    </w:rPr>
                    <w:t xml:space="preserve">REFERENCE · DATE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f2f6fa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Annual report · filings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f2f6fa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Earnings call transcript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f2f6fa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Industry report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f2f6fa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Government · trade data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f2f6fa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Channel checks · interviews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f2f6fa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c2340"/>
                      <w:sz w:val="16"/>
                      <w:szCs w:val="16"/>
                      <w:shd w:fill="auto" w:val="clear"/>
                    </w:rPr>
                  </w:pPr>
                  <w:r w:rsidDel="00000000" w:rsidR="00000000" w:rsidRPr="00000000">
                    <w:rPr>
                      <w:color w:val="0c2340"/>
                      <w:sz w:val="16"/>
                      <w:szCs w:val="16"/>
                      <w:shd w:fill="auto" w:val="clear"/>
                      <w:rtl w:val="0"/>
                    </w:rPr>
                    <w:t xml:space="preserve">Other</w:t>
                  </w:r>
                </w:p>
              </w:tc>
              <w:tc>
                <w:tcPr>
                  <w:tcBorders>
                    <w:top w:color="a8b8c8" w:space="0" w:sz="6" w:val="single"/>
                    <w:left w:color="a8b8c8" w:space="0" w:sz="6" w:val="single"/>
                    <w:bottom w:color="a8b8c8" w:space="0" w:sz="6" w:val="single"/>
                    <w:right w:color="a8b8c8" w:space="0" w:sz="6" w:val="single"/>
                  </w:tcBorders>
                  <w:shd w:fill="auto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3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c234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9fb6cc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color w:val="9fb6cc"/>
                <w:sz w:val="14"/>
                <w:szCs w:val="14"/>
                <w:shd w:fill="auto" w:val="clear"/>
                <w:rtl w:val="0"/>
              </w:rPr>
              <w:t xml:space="preserve">MIDAS CAPITAL · ANALYST ____________ · REVIEWER ____________ · DATE ____ / ____ / ______</w:t>
            </w:r>
          </w:p>
        </w:tc>
      </w:tr>
    </w:tbl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fb6cc"/>
          <w:sz w:val="14"/>
          <w:szCs w:val="14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d2c36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