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WigtnOCR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Korean Government Document Intelligence</w:t>
      </w:r>
    </w:p>
    <w:p>
      <w:pPr>
        <w:spacing w:after="60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VLM 기반 한국 공공기관 문서 전용 파싱 프레임워크</w:t>
      </w:r>
    </w:p>
    <w:p>
      <w:pPr>
        <w:pBdr>
          <w:bottom w:val="single" w:color="2E75B6" w:sz="4" w:space="12"/>
        </w:pBdr>
        <w:spacing w:after="4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Project Execution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Harrison Kim (김형섭) — SoundMind Inc. / WIGTN Crew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Target: EMNLP 2026 Industry Track / Workshop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Date: March 2026</w:t>
      </w:r>
    </w:p>
    <w:p>
      <w:r>
        <w:br w:type="page"/>
      </w:r>
    </w:p>
    <w:p>
      <w:pPr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프로젝트 개요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문제 정의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한국 공공기관 문서(법령, 안내자료, 기술 보고서 등)는 독특한 레이아웃 특성을 가진다. 법령 문서의 조/항/목 계층 구조, 안내자료의 표+다이어그램+텍스트 혼합, 한글+숫자+법률 용어 혼재 등이 대표적이다.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기존 document parsing 도구들은 이 문서들을 제대로 처리하지 못한다: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PyMuPDF4LLM: 텍스트 추출은 빠르지만 구조(Structure F1) 인식률 0%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dots.ocr / olmOCR: 영어·중국어 중심 학습, 한국 정부 문서 레이아웃에 비최적화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PaddleOCR: OCR만 수행, 구조화된 마크다운 변환 및 chunking 미지원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RAG 파이프라인에서 파싱 단계의 구조 손실은 이후 어떤 최적화로도 보상할 수 없다. Harrison의 이전 연구에서 VLM 기반 파싱이 Structure F1을 0%에서 79.25%로 개선하지만, CER이 17pp 악화되고 latency가 159배 증가하는 트레이드오프를 확인하였다.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솔루션: WigtnOCR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Qwen3-VL-2B-Instruct를 한국 공공기관 문서 3,600장으로 Domain-Adaptive Fine-Tuning한 VLM 기반 document parser를 OSS 라이브러리로 공개한다.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2E75B6" w:sz="6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from wigtnocr import WigtnOCR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ocr = WigtnOCR(lang="korean", domain="government")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result = ocr.parse("산업안전보건법.pdf")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result.markdown   # 구조화된 마크다운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result.chunks     # heading 기반 청크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result.metadata   # 문서 유형, 페이지 수, 구조 정보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핵심 차별화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dots.ocr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olmOCR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WigtnOCR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한국어 공공문서 특화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✗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✗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Parsing + Chunking 통합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✗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✗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✓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CPU Fallback (Hybrid)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✗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✗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모델 크기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1.7B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7B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2B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학습 데이터 공개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✗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✓</w:t>
            </w:r>
          </w:p>
        </w:tc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✓</w:t>
            </w:r>
          </w:p>
        </w:tc>
      </w:tr>
    </w:tbl>
    <w:p>
      <w:r>
        <w:br w:type="page"/>
      </w:r>
    </w:p>
    <w:p>
      <w:pPr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Contribution Stack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본 프로젝트의 기여는 3개 Layer로 구성된다.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Layer 3: Framework (wigtnocr)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PyPI 패키지: pip install wigtnocr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3줄 코드로 한국 공공문서 파싱 → 구조화된 마크다운 → RAG-ready 청크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VLM 모델 교체 가능한 modular 설계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Hybrid 모드: GPU 없는 환경에서 PyMuPDF4LLM CPU fallback 지원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INT4 양자화 옵션: 저사양 GPU(GTX 1060급)에서도 동작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Layer 2: Fine-tuned Model</w:t>
      </w:r>
    </w:p>
    <w:p>
      <w:pPr>
        <w:spacing w:before="40" w:after="40" w:line="28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모델명: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wigtn/wigtnocr-ko-gov-2b</w:t>
      </w:r>
    </w:p>
    <w:p>
      <w:pPr>
        <w:spacing w:before="40" w:after="40" w:line="28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Base Model: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Qwen3-VL-2B-Instruct</w:t>
      </w:r>
    </w:p>
    <w:p>
      <w:pPr>
        <w:spacing w:before="40" w:after="40" w:line="28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학습 방법: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LoRA Domain-Adaptive Fine-Tuning</w:t>
      </w:r>
    </w:p>
    <w:p>
      <w:pPr>
        <w:spacing w:before="40" w:after="40" w:line="28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학습 데이터: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한국 공공기관 문서 3,600장 + 공개 문서 1,200장</w:t>
      </w:r>
    </w:p>
    <w:p>
      <w:pPr>
        <w:spacing w:before="40" w:after="40" w:line="280"/>
        <w:ind w:left="360"/>
      </w:pPr>
      <w:r>
        <w:rPr>
          <w:rFonts w:ascii="Arial" w:cs="Arial" w:eastAsia="Arial" w:hAnsi="Arial"/>
          <w:b/>
          <w:bCs/>
          <w:color w:val="1B2A4A"/>
          <w:sz w:val="20"/>
          <w:szCs w:val="20"/>
        </w:rPr>
        <w:t xml:space="preserve">배포: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HuggingFace (가중치 + Inference API)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Layer 1: Benchmark (KoGovDoc-Bench)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한국 정부 문서 50-100장의 수작업 Ground Truth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OmniDocBench 평가 파이프라인 호환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평가 코드 공개 (GitHub)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문서 유형별 breakdown: 법령, 안내자료, 기술 보고서, 표 중심, 다단 레이아웃</w:t>
      </w:r>
    </w:p>
    <w:p>
      <w:r>
        <w:br w:type="page"/>
      </w:r>
    </w:p>
    <w:p>
      <w:pPr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기술 아키텍처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Core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2E75B6" w:sz="6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PDF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└─ pdf2image (페이지별 이미지 변환)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└─ WigtnOCR VLM (Qwen3-VL-2B fine-tuned)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└─ Structured Markdown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├─ Heading hierarchy 추출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├─ Table/Figure annotation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└─ Structure-aware Chunking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             └─ Embedding → Vector Store (RAG-ready)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실행 모드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모드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 사항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Latency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품질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local (기본)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GPU ≥ 6GB VRAM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~40s/page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최상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local + INT4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GPU ≥ 2GB VRAM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~50s/page (추정)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실험 필요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api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인터넷 연결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네트워크 의존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최상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hybrid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CPU만으로 동작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~0.3s/page (단순)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문서 복잡도 의존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Hybrid Routing Logic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모든 문서에 VLM을 적용하는 것은 비효율적이다. 문서 복잡도에 따라 parser를 자동 선택하는 routing logic을 framework에 내장한다.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디지털 네이티브 PDF + 단순 레이아웃 → PyMuPDF4LLM (CPU, 0.3s/page)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복잡한 표, 다이어그램, 스캔 문서 → VLM (GPU, ~40s/page)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Routing 기준: 페이지 내 이미지/표 비율, 텍스트 추출 가능 여부, 레이아웃 복잡도 점수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배포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채널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HuggingFace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모델 가중치 + Inference API + Space 데모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메인 배포, API 서빙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PyPI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pip install wigtnocr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로컬 실행, hybrid 모드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GitHub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소스코드 + 벤치마크 + 평가 코드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재현성, 커뮤니티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Colab</w:t>
            </w:r>
          </w:p>
        </w:tc>
        <w:tc>
          <w:tcPr>
            <w:tcW w:type="dxa" w:w="3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원클릭 데모 노트북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리뷰어, 첫 사용자</w:t>
            </w:r>
          </w:p>
        </w:tc>
      </w:tr>
    </w:tbl>
    <w:p>
      <w:r>
        <w:br w:type="page"/>
      </w:r>
    </w:p>
    <w:p>
      <w:pPr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모델 학습 전략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학습 데이터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1800"/>
        <w:gridCol w:w="1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비율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소스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언어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법령/규정 텍스트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~800장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17%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국가법령정보센터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한국어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안내자료 (표+다이어그램)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~1,000장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21%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공공기관 배포문서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한국어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기술 보고서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~600장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13%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정부 R&amp;D 보고서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한국어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학술 논문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~800장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17%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arXiv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영어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금융/비즈니스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~400장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8%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공개 IR 자료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한/영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기타 공공문서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~1,200장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24%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공공데이터포털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한국어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~4,800장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/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GT 생성 파이프라인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학습용 데이터와 평가용 데이터의 GT 생성 전략을 분리한다.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학습용 (4,800장) — Pseudo-label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2E75B6" w:sz="6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PDF → Claude/GPT-4o로 structured markdown 생성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→ 자동 검증 (원본 텍스트와 CER 비교)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→ CER &lt; 5%  → 자동 승인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    → CER ≥ 5%  → 수작업 교정 큐에 추가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  <w:b/>
          <w:bCs/>
          <w:color w:val="4A4A4A"/>
          <w:sz w:val="21"/>
          <w:szCs w:val="21"/>
        </w:rPr>
        <w:t xml:space="preserve">평가용 (50-100장) — 수작업 GT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Harrison이 직접 검수. 문서 유형별 균등 배분: 법령 15장, 안내자료 15장, 기술 보고서 10장, 표 중심 10장, 복잡 레이아웃 10장.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학습 설정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2E75B6" w:sz="6"/>
              <w:bottom w:val="single" w:color="E0E0E0" w:sz="1"/>
              <w:right w:val="single" w:color="E0E0E0" w:sz="1"/>
            </w:tcBorders>
            <w:shd w:fill="F8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# LoRA Configuration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method: LoRA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r: 64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alpha: 128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target_modules: [q_proj, v_proj, k_proj, o_proj]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dropout: 0.05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# Training Parameters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learning_rate: 2e-5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warmup_ratio: 0.03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num_epochs: 3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batch_size: 4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gradient_accumulation: 8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/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# Catastrophic Forgetting Prevention</w:t>
            </w:r>
          </w:p>
          <w:p>
            <w:pPr>
              <w:spacing w:before="20" w:after="20" w:line="260"/>
            </w:pPr>
            <w:r>
              <w:rPr>
                <w:rFonts w:ascii="Consolas" w:cs="Consolas" w:eastAsia="Consolas" w:hAnsi="Consolas"/>
                <w:color w:val="4A4A4A"/>
                <w:sz w:val="17"/>
                <w:szCs w:val="17"/>
              </w:rPr>
              <w:t xml:space="preserve">replay_ratio: 0.1  (일반 VQA 데이터 10% 혼합)</w:t>
            </w:r>
          </w:p>
        </w:tc>
      </w:tr>
    </w:tbl>
    <w:p>
      <w:r>
        <w:br w:type="page"/>
      </w:r>
    </w:p>
    <w:p>
      <w:pPr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평가 계획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Research Questions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RQ1: Fine-tuned WigtnOCR이 base Qwen3-VL-2B 대비 한국 공공문서 parsing 품질을 개선하는가?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RQ2: INT4 양자화 시 parsing 품질이 얼마나 유지되는가?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RQ3: Hybrid routing이 전체 VLM 대비 latency-quality tradeoff에서 어디에 위치하는가?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RQ4: Parsing 품질 개선이 downstream RAG 품질(Hit Rate, Faithfulness)로 이어지는가?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평가 체계 (4단계)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000"/>
        <w:gridCol w:w="296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대상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메트릭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벤치마크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텍스트 정확도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CER, WER, Edit Distance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KoGovDoc-Bench + OmniDocBench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구조 보존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Structure F1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KoGovDoc-Bench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청킹 품질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BC (Boundary Clarity), CS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KoGovDoc-Bench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RAG 품질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Hit Rate@k, Faithfulness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SoundMind 실무 데이터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Ablation Study — Comparison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Parser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필요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PyMuPDF4LLM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Rule-based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✗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Baseline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Qwen3-VL-2B (base)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VLM (범용)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Fine-tuning 효과 측정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WigtnOCR (ours)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VLM (특화)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제안 모델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WigtnOCR INT4 (ours)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VLM (양자화)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✓ (저사양)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양자화 영향 측정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WigtnOCR Hybrid (ours)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Hybrid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선택적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CPU fallback 성능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dots.ocr 1.7B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VLM (범용)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✓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OSS 경쟁 모델</w:t>
            </w:r>
          </w:p>
        </w:tc>
      </w:tr>
    </w:tbl>
    <w:p>
      <w:r>
        <w:br w:type="page"/>
      </w:r>
    </w:p>
    <w:p>
      <w:pPr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논문 구조 (EMNLP Industry Track, 6페이지)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3000"/>
        <w:gridCol w:w="17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메시지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분량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1. Intro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한국 공공문서 RAG의 파싱 병목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범용 parser로는 불가능한 이유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0.75p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2. Framework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WigtnOCR 아키텍처 + hybrid routing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modular 설계 + CPU fallback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1.5p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3. Training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Domain-adaptive fine-tuning 전략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2B로 domain 특화의 효과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0.75p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4. Experiments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4단계 평가 + ablation + 문서유형별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Structure F1↑, CER 개선, RAG 품질↑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2p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5. Discussion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실무 인사이트 + Limitations + OSS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배포 경험, 재현 가능성</w:t>
            </w:r>
          </w:p>
        </w:tc>
        <w:tc>
          <w:tcPr>
            <w:tcW w:type="dxa" w:w="1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1p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논문 제목 후보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WigtnOCR: An Open-Source VLM-Based Document Parser for Korean Government Documents</w:t>
      </w:r>
    </w:p>
    <w:p>
      <w:pPr>
        <w:spacing w:before="60" w:after="60" w:line="280"/>
        <w:ind w:left="360" w:hanging="20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 </w:t>
      </w: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From PDF to RAG-Ready Chunks: A Domain-Specialized VLM Framework for Korean Public Sector Documents</w:t>
      </w:r>
    </w:p>
    <w:p>
      <w:r>
        <w:br w:type="page"/>
      </w:r>
    </w:p>
    <w:p>
      <w:pPr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실행 타임라인 (2026년 3월 → 7월)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2600"/>
        <w:gridCol w:w="19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산출물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3월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프로젝트 설계 + 데이터 수집 시작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실행 계획서, 문서 수집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진행 중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4월 전반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학습 데이터 GT 생성 (pseudo-label)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학습 데이터셋 완성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미시작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4월 후반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LoRA fine-tuning + 실험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모델 체크포인트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미시작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5월 전반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평가용 GT 수작업 + 대규모 실험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KoGovDoc-Bench, 실험 결과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미시작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5월 후반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Framework 코드 정리 + PyPI 패키지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GitHub repo, pip 패키지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미시작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6월 전반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논문 초고 작성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논문 Draft v1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미시작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6월 후반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리뷰 + 수정 + HuggingFace 배포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논문 Draft v2, 모델 공개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미시작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7월 초</w:t>
            </w:r>
          </w:p>
        </w:tc>
        <w:tc>
          <w:tcPr>
            <w:tcW w:type="dxa" w:w="3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EMNLP 2026 Industry Track / Workshop 제출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최종 논문 + 코드 + 모델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미시작</w:t>
            </w:r>
          </w:p>
        </w:tc>
      </w:tr>
    </w:tbl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i/>
          <w:iCs/>
          <w:color w:val="4A4A4A"/>
          <w:sz w:val="20"/>
          <w:szCs w:val="20"/>
        </w:rPr>
        <w:t xml:space="preserve">병행 작업: WIGVO ACL 2026 결과 대응 (4월 notification) + TASLP 확장 준비</w:t>
      </w:r>
    </w:p>
    <w:p>
      <w:r>
        <w:br w:type="page"/>
      </w:r>
    </w:p>
    <w:p>
      <w:pPr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투고 전략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타겟 학회 (우선순위)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800"/>
        <w:gridCol w:w="2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학회/트랙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마감 (추정)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적합도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1순위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EMNLP 2026 Industry Track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2026년 7월 초-중순 (추정)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실무 경험 + OSS = 최적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2순위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EMNLP 2026 Workshop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2026년 7-8월 (워크샵별)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Document AI / MM-RAG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3순위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arXiv + HuggingFace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제한 없음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커뮤니티 traction 확보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동시 투고 호환성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EMNLP Industry Track + System Demo는 내용 중복 25% 미만이면 동시 투고 가능. WIGVO가 ACL System Demo에 이미 투고되었으므로, WigtnOCR을 EMNLP Industry Track에 투고하면 중복 없이 2편을 낼 수 있다.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사전 공개 전략</w:t>
      </w:r>
    </w:p>
    <w:p>
      <w:pPr>
        <w:spacing w:before="80" w:after="80" w:line="300"/>
      </w:pPr>
      <w:r>
        <w:rPr>
          <w:rFonts w:ascii="Arial" w:cs="Arial" w:eastAsia="Arial" w:hAnsi="Arial"/>
          <w:b w:val="false"/>
          <w:bCs w:val="false"/>
          <w:color w:val="4A4A4A"/>
          <w:sz w:val="20"/>
          <w:szCs w:val="20"/>
        </w:rPr>
        <w:t xml:space="preserve">논문 제출 전에 GitHub repo + HuggingFace 모델을 먼저 공개하여 community traction을 확보한다. 리뷰어가 실제 사용자 반응(GitHub stars, HuggingFace downloads)을 볼 수 있으면 accept 확률이 높아진다.</w:t>
      </w:r>
    </w:p>
    <w:p>
      <w:r>
        <w:br w:type="page"/>
      </w:r>
    </w:p>
    <w:p>
      <w:pPr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리스크 및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심각도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Fine-tuning 효과 미미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base 대비 유의미한 차이 없음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"언제 VLM이 필요한가"로 pivot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CER 트레이드오프 미해결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구조는 좋지만 텍스트가 부정확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Hybrid 모드에서 보완 가능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유사 논문 선제출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Vision-Guided Chunking 논문 등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한국어 특화 + OSS로 차별화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7월 마감 미달성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EMNLP 마감에 맞추지 못함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arXiv 먼저 공개 → 워크샵 전환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중간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회사 승인 이슈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모델/데이터 공개 불허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공개 데이터만으로 학습 전환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18"/>
                <w:szCs w:val="18"/>
              </w:rPr>
              <w:t xml:space="preserve">낮음</w:t>
            </w:r>
          </w:p>
        </w:tc>
      </w:tr>
    </w:tbl>
    <w:p>
      <w:pPr>
        <w:spacing w:before="400"/>
      </w:pPr>
    </w:p>
    <w:p>
      <w:pPr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즉시 실행 항목 (이번 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37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보유 문서 3,600장 유형별 분류 및 현황 파악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유형별 수량 스프레드시트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GitHub repo 생성 (wigtnocr)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README + 프로젝트 구조 초안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OmniDocBench 평가 코드 로컬 구동 테스트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base Qwen3-VL-2B로 1회 실행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부사장님께 모델 공개 범위 사전 논의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승인 or 공개 데이터 전환 결정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공개 데이터 추가 수집 계획 수립</w:t>
            </w:r>
          </w:p>
        </w:tc>
        <w:tc>
          <w:tcPr>
            <w:tcW w:type="dxa" w:w="37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8"/>
                <w:szCs w:val="18"/>
              </w:rPr>
              <w:t xml:space="preserve">arXiv, 공공데이터포털 목록</w:t>
            </w:r>
          </w:p>
        </w:tc>
      </w:tr>
    </w:tbl>
    <w:p>
      <w:pPr>
        <w:spacing w:before="600"/>
      </w:pPr>
    </w:p>
    <w:p>
      <w:pPr>
        <w:pBdr>
          <w:top w:val="single" w:color="E0E0E0" w:sz="2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E0E0E0"/>
          <w:sz w:val="18"/>
          <w:szCs w:val="18"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2026-03-09T08:48:51.070Z</dcterms:created>
  <dcterms:modified xsi:type="dcterms:W3CDTF">2026-03-09T08:48:51.071Z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