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Supplementary Material</w:t>
      </w:r>
    </w:p>
    <w:p>
      <w:pPr>
        <w:jc w:val="center"/>
      </w:pPr>
      <w:r>
        <w:rPr>
          <w:b/>
          <w:sz w:val="24"/>
        </w:rPr>
        <w:t>Global versus Dimension-Specific Scaling in Normalized Matrix Factorization under Rating Sparsity</w:t>
      </w:r>
    </w:p>
    <w:p/>
    <w:p>
      <w:pPr>
        <w:keepNext/>
      </w:pPr>
      <w:r>
        <w:rPr>
          <w:b/>
        </w:rPr>
        <w:t>Supplementary Table S1. MovieLens 100K predictive performance (mean ± SD over 10 initialization seeds).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224"/>
        <w:gridCol w:w="2088"/>
        <w:gridCol w:w="2232"/>
        <w:gridCol w:w="2232"/>
      </w:tblGrid>
      <w:tr w:rsidR="003C3270" w:rsidRPr="003C3270" w14:paraId="0B3D4D78" w14:textId="77777777" w:rsidTr="005E0428">
        <w:trPr>
          <w:tblHeader/>
          <w:jc w:val="center"/>
        </w:trPr>
        <w:tc>
          <w:tcPr>
            <w:tcW w:w="1224" w:type="dxa"/>
            <w:tcBorders>
              <w:bottom w:val="single" w:sz="7" w:space="0" w:color="7F8C8D"/>
            </w:tcBorders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16CCC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b/>
                <w:sz w:val="18"/>
              </w:rPr>
              <w:t>Retention</w:t>
            </w:r>
          </w:p>
        </w:tc>
        <w:tc>
          <w:tcPr>
            <w:tcW w:w="2088" w:type="dxa"/>
            <w:tcBorders>
              <w:bottom w:val="single" w:sz="7" w:space="0" w:color="7F8C8D"/>
            </w:tcBorders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78542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b/>
                <w:sz w:val="18"/>
              </w:rPr>
              <w:t>Model</w:t>
            </w:r>
          </w:p>
        </w:tc>
        <w:tc>
          <w:tcPr>
            <w:tcW w:w="2232" w:type="dxa"/>
            <w:tcBorders>
              <w:bottom w:val="single" w:sz="7" w:space="0" w:color="7F8C8D"/>
            </w:tcBorders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002D4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b/>
                <w:sz w:val="18"/>
              </w:rPr>
              <w:t>RMSE</w:t>
            </w:r>
          </w:p>
        </w:tc>
        <w:tc>
          <w:tcPr>
            <w:tcW w:w="2232" w:type="dxa"/>
            <w:tcBorders>
              <w:bottom w:val="single" w:sz="7" w:space="0" w:color="7F8C8D"/>
            </w:tcBorders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94E4B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b/>
                <w:sz w:val="18"/>
              </w:rPr>
              <w:t>MAE</w:t>
            </w:r>
          </w:p>
        </w:tc>
      </w:tr>
      <w:tr w:rsidR="003C3270" w:rsidRPr="003C3270" w14:paraId="43B7CFDB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1AD3D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FE34A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F5777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0.9504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0.0001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B31F1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0.7544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0.0002</w:t>
            </w:r>
          </w:p>
        </w:tc>
      </w:tr>
      <w:tr w:rsidR="003C3270" w:rsidRPr="003C3270" w14:paraId="0459060E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DCE36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CDCAA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A20BA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0.9568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0.0026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6578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0.7530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0.0027</w:t>
            </w:r>
          </w:p>
        </w:tc>
      </w:tr>
      <w:tr w:rsidR="003C3270" w:rsidRPr="003C3270" w14:paraId="343E2702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9EE1F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10D74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DEE17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0.9223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0.0019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39EC1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0.7303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0.0015</w:t>
            </w:r>
          </w:p>
        </w:tc>
      </w:tr>
      <w:tr w:rsidR="003C3270" w:rsidRPr="003C3270" w14:paraId="0CAC9613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B49D9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CE6AB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A09FC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0.9178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0.0016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DD68B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0.7270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0.0013</w:t>
            </w:r>
          </w:p>
        </w:tc>
      </w:tr>
      <w:tr w:rsidR="003C3270" w:rsidRPr="003C3270" w14:paraId="377EFB83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608E1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75%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F7F80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B0A38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0.9608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0.0002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3F371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0.7649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0.0002</w:t>
            </w:r>
          </w:p>
        </w:tc>
      </w:tr>
      <w:tr w:rsidR="003C3270" w:rsidRPr="003C3270" w14:paraId="51FA049B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392AE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75%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ED8A1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973E6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0.9775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0.0037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02F7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0.7725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0.0042</w:t>
            </w:r>
          </w:p>
        </w:tc>
      </w:tr>
      <w:tr w:rsidR="003C3270" w:rsidRPr="003C3270" w14:paraId="3754567B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F8B5E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75%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285EA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84A15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0.9401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0.0030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EECF0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0.7464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0.0024</w:t>
            </w:r>
          </w:p>
        </w:tc>
      </w:tr>
      <w:tr w:rsidR="003C3270" w:rsidRPr="003C3270" w14:paraId="6D276498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6755D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75%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151F7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26120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0.9357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0.0024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4CDC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0.7428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0.0019</w:t>
            </w:r>
          </w:p>
        </w:tc>
      </w:tr>
      <w:tr w:rsidR="003C3270" w:rsidRPr="003C3270" w14:paraId="169DFB71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B0D7D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50%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1280A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9C0E1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0.9782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0.0002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948E3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0.7805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0.0002</w:t>
            </w:r>
          </w:p>
        </w:tc>
      </w:tr>
      <w:tr w:rsidR="003C3270" w:rsidRPr="003C3270" w14:paraId="6F612DC7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3E2C3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50%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F1BF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0DDB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1.0039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0.0042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6D9E0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0.7995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0.0044</w:t>
            </w:r>
          </w:p>
        </w:tc>
      </w:tr>
      <w:tr w:rsidR="003C3270" w:rsidRPr="003C3270" w14:paraId="5DF0EAD4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62F77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50%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7D1F5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E62DE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0.9686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0.0021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3C7B3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0.7709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0.0022</w:t>
            </w:r>
          </w:p>
        </w:tc>
      </w:tr>
      <w:tr w:rsidR="003C3270" w:rsidRPr="003C3270" w14:paraId="5B2165B2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DA7D2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50%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C1734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2FFBA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0.9635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0.0018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97A9A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0.7665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0.0018</w:t>
            </w:r>
          </w:p>
        </w:tc>
      </w:tr>
      <w:tr w:rsidR="003C3270" w:rsidRPr="003C3270" w14:paraId="2A5AB41E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75254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25%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E333C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07305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1.0108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0.0007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941B6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0.8099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0.0005</w:t>
            </w:r>
          </w:p>
        </w:tc>
      </w:tr>
      <w:tr w:rsidR="003C3270" w:rsidRPr="003C3270" w14:paraId="68CA62C0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CA3EF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25%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9FB25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45C8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1.0361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0.0028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EC00C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0.8347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0.0031</w:t>
            </w:r>
          </w:p>
        </w:tc>
      </w:tr>
      <w:tr w:rsidR="003C3270" w:rsidRPr="003C3270" w14:paraId="6B19C043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B4A26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25%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86AF1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BA946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1.0186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0.0030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99083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0.8165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0.0029</w:t>
            </w:r>
          </w:p>
        </w:tc>
      </w:tr>
      <w:tr w:rsidR="003C3270" w:rsidRPr="003C3270" w14:paraId="082D7110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1BFE7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25%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BDA9C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E5667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1.0126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0.0025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5B56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0.8116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0.0025</w:t>
            </w:r>
          </w:p>
        </w:tc>
      </w:tr>
      <w:tr w:rsidR="003C3270" w:rsidRPr="003C3270" w14:paraId="482536FB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7264A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4B68D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C3EF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1.0529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0.0000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8CB20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0.8603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0.0000</w:t>
            </w:r>
          </w:p>
        </w:tc>
      </w:tr>
      <w:tr w:rsidR="003C3270" w:rsidRPr="003C3270" w14:paraId="732AB6F6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B2967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035AC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7FED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1.0660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0.0016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88BDF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0.8683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0.0019</w:t>
            </w:r>
          </w:p>
        </w:tc>
      </w:tr>
      <w:tr w:rsidR="003C3270" w:rsidRPr="003C3270" w14:paraId="3DD70A66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9EA1C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71FFF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33BB9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1.0664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0.0024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709FE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0.8663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0.0025</w:t>
            </w:r>
          </w:p>
        </w:tc>
      </w:tr>
      <w:tr w:rsidR="003C3270" w:rsidRPr="003C3270" w14:paraId="616C3896" w14:textId="77777777" w:rsidTr="005E0428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6BC93" w14:textId="77777777" w:rsidR="003C3270" w:rsidRPr="003C3270" w:rsidRDefault="003C3270" w:rsidP="005E0428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D4537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54BE4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1.0601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0.0018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D1570" w14:textId="77777777" w:rsidR="003C3270" w:rsidRPr="003C3270" w:rsidRDefault="003C3270" w:rsidP="005E0428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0.8626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0.0019</w:t>
            </w:r>
          </w:p>
        </w:tc>
      </w:tr>
    </w:tbl>
    <w:p/>
    <w:p>
      <w:pPr>
        <w:keepNext/>
      </w:pPr>
      <w:r>
        <w:rPr>
          <w:b/>
        </w:rPr>
        <w:t>Supplementary Table S2. MovieLens 1M predictive performance (mean ± SD over 5 initialization seeds).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224"/>
        <w:gridCol w:w="2088"/>
        <w:gridCol w:w="2232"/>
        <w:gridCol w:w="2232"/>
      </w:tblGrid>
      <w:tr w:rsidR="00D310C4" w:rsidRPr="003C3270" w14:paraId="1C69A24B" w14:textId="77777777">
        <w:trPr>
          <w:tblHeader/>
          <w:jc w:val="center"/>
        </w:trPr>
        <w:tc>
          <w:tcPr>
            <w:tcW w:w="1224" w:type="dxa"/>
            <w:tcBorders>
              <w:bottom w:val="single" w:sz="7" w:space="0" w:color="7F8C8D"/>
            </w:tcBorders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399C0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b/>
                <w:sz w:val="18"/>
              </w:rPr>
              <w:t>Retention</w:t>
            </w:r>
          </w:p>
        </w:tc>
        <w:tc>
          <w:tcPr>
            <w:tcW w:w="2088" w:type="dxa"/>
            <w:tcBorders>
              <w:bottom w:val="single" w:sz="7" w:space="0" w:color="7F8C8D"/>
            </w:tcBorders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E2B99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b/>
                <w:sz w:val="18"/>
              </w:rPr>
              <w:t>Model</w:t>
            </w:r>
          </w:p>
        </w:tc>
        <w:tc>
          <w:tcPr>
            <w:tcW w:w="2232" w:type="dxa"/>
            <w:tcBorders>
              <w:bottom w:val="single" w:sz="7" w:space="0" w:color="7F8C8D"/>
            </w:tcBorders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B660B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b/>
                <w:sz w:val="18"/>
              </w:rPr>
              <w:t>RMSE</w:t>
            </w:r>
          </w:p>
        </w:tc>
        <w:tc>
          <w:tcPr>
            <w:tcW w:w="2232" w:type="dxa"/>
            <w:tcBorders>
              <w:bottom w:val="single" w:sz="7" w:space="0" w:color="7F8C8D"/>
            </w:tcBorders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6AF8E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b/>
                <w:sz w:val="18"/>
              </w:rPr>
              <w:t>MAE</w:t>
            </w:r>
          </w:p>
        </w:tc>
      </w:tr>
      <w:tr w:rsidR="00D310C4" w:rsidRPr="003C3270" w14:paraId="2A22CA8F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3EA92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A95EB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618A9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0.9272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0.0001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CDF64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0.7367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0.0001</w:t>
            </w:r>
          </w:p>
        </w:tc>
      </w:tr>
      <w:tr w:rsidR="00D310C4" w:rsidRPr="003C3270" w14:paraId="576F9F0E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19184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825F6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4F9E6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0.8849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0.0006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3DAD9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0.6964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0.0004</w:t>
            </w:r>
          </w:p>
        </w:tc>
      </w:tr>
      <w:tr w:rsidR="00D310C4" w:rsidRPr="003C3270" w14:paraId="79C3CC2A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5CF53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F8AED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195F6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0.8789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0.0008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305D6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0.6950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0.0007</w:t>
            </w:r>
          </w:p>
        </w:tc>
      </w:tr>
      <w:tr w:rsidR="00D310C4" w:rsidRPr="003C3270" w14:paraId="3203F3E4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C56E6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EA846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A3C6D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0.8782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0.0007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D07E0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0.6948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0.0007</w:t>
            </w:r>
          </w:p>
        </w:tc>
      </w:tr>
      <w:tr w:rsidR="00D310C4" w:rsidRPr="003C3270" w14:paraId="1FDA0FB2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051A9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75%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9A672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34C64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0.9415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0.0001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65E3C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0.7504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0.0001</w:t>
            </w:r>
          </w:p>
        </w:tc>
      </w:tr>
      <w:tr w:rsidR="00D310C4" w:rsidRPr="003C3270" w14:paraId="607E755C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8E8B9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75%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4B882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708A7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0.9027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0.0007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3B5B3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0.7106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0.0010</w:t>
            </w:r>
          </w:p>
        </w:tc>
      </w:tr>
      <w:tr w:rsidR="00D310C4" w:rsidRPr="003C3270" w14:paraId="4C334010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92263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75%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9133E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4254A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0.8915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0.0011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753B6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0.7060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0.0010</w:t>
            </w:r>
          </w:p>
        </w:tc>
      </w:tr>
      <w:tr w:rsidR="00D310C4" w:rsidRPr="003C3270" w14:paraId="7BB6866D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D8292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75%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7164C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F33BB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0.8918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0.0009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069C5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0.7064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0.0008</w:t>
            </w:r>
          </w:p>
        </w:tc>
      </w:tr>
      <w:tr w:rsidR="00D310C4" w:rsidRPr="003C3270" w14:paraId="7B5647F6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FF7F7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50%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875A8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666FA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0.9633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0.0003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96075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0.7668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0.0004</w:t>
            </w:r>
          </w:p>
        </w:tc>
      </w:tr>
      <w:tr w:rsidR="00D310C4" w:rsidRPr="003C3270" w14:paraId="0E01EAAA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391F1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50%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2A1D7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7A665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0.9332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0.0018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7631C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0.7366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0.0019</w:t>
            </w:r>
          </w:p>
        </w:tc>
      </w:tr>
      <w:tr w:rsidR="00D310C4" w:rsidRPr="003C3270" w14:paraId="34A60231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425CA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50%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AB2C4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8D0C3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0.9329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0.0021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D8E3A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0.7404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0.0016</w:t>
            </w:r>
          </w:p>
        </w:tc>
      </w:tr>
      <w:tr w:rsidR="00D310C4" w:rsidRPr="003C3270" w14:paraId="2EEA6126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ED157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50%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1D1A5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47504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0.9312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0.0019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9FEA2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0.7395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0.0015</w:t>
            </w:r>
          </w:p>
        </w:tc>
      </w:tr>
      <w:tr w:rsidR="00D310C4" w:rsidRPr="003C3270" w14:paraId="2DCEF58E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DAF8A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25%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43EEF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F5620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1.0070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0.0000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7FAD8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0.8069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0.0001</w:t>
            </w:r>
          </w:p>
        </w:tc>
      </w:tr>
      <w:tr w:rsidR="00D310C4" w:rsidRPr="003C3270" w14:paraId="0BA61F10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F0E31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25%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06431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05EFB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1.0015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0.0036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878FC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0.8011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0.0033</w:t>
            </w:r>
          </w:p>
        </w:tc>
      </w:tr>
      <w:tr w:rsidR="00D310C4" w:rsidRPr="003C3270" w14:paraId="3A5BE980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24F2C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25%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456B1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E7E5F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0.9870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0.0047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2D396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0.7882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0.0041</w:t>
            </w:r>
          </w:p>
        </w:tc>
      </w:tr>
      <w:tr w:rsidR="00D310C4" w:rsidRPr="003C3270" w14:paraId="791044DA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99C54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25%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F31A3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FFC13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0.9860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0.0041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65825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0.7874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0.0037</w:t>
            </w:r>
          </w:p>
        </w:tc>
      </w:tr>
      <w:tr w:rsidR="00D310C4" w:rsidRPr="003C3270" w14:paraId="74E18858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E4EFE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91A0D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BiasOnly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92BE9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1.0529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0.0000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63A91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0.8632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0.0000</w:t>
            </w:r>
          </w:p>
        </w:tc>
      </w:tr>
      <w:tr w:rsidR="00D310C4" w:rsidRPr="003C3270" w14:paraId="63DBCE54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88FB5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DD06C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BiasMF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18585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1.0556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0.0003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C0154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0.8627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0.0004</w:t>
            </w:r>
          </w:p>
        </w:tc>
      </w:tr>
      <w:tr w:rsidR="00D310C4" w:rsidRPr="003C3270" w14:paraId="1A25C456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74C0E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D58E7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CosineMF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86904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1.0621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0.0015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199CA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0.8624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0.0014</w:t>
            </w:r>
          </w:p>
        </w:tc>
      </w:tr>
      <w:tr w:rsidR="00D310C4" w:rsidRPr="003C3270" w14:paraId="083DDAAA" w14:textId="77777777">
        <w:trPr>
          <w:jc w:val="center"/>
        </w:trPr>
        <w:tc>
          <w:tcPr>
            <w:tcW w:w="1224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9C493" w14:textId="77777777" w:rsidR="00D310C4" w:rsidRPr="003C3270" w:rsidRDefault="00000000">
            <w:pPr>
              <w:spacing w:after="0" w:line="240" w:lineRule="auto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>10%</w:t>
            </w:r>
          </w:p>
        </w:tc>
        <w:tc>
          <w:tcPr>
            <w:tcW w:w="2088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7111E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3C3270">
              <w:rPr>
                <w:rFonts w:cs="Times New Roman"/>
                <w:sz w:val="18"/>
              </w:rPr>
              <w:t>NormalizedMF</w:t>
            </w:r>
            <w:proofErr w:type="spellEnd"/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8A44F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1.0571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0.0012</w:t>
            </w:r>
          </w:p>
        </w:tc>
        <w:tc>
          <w:tcPr>
            <w:tcW w:w="2232" w:type="dxa"/>
            <w:tcBorders>
              <w:bottom w:val="single" w:sz="2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44091" w14:textId="77777777" w:rsidR="00D310C4" w:rsidRPr="003C3270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r w:rsidRPr="003C3270">
              <w:rPr>
                <w:rFonts w:cs="Times New Roman"/>
                <w:sz w:val="18"/>
              </w:rPr>
              <w:t xml:space="preserve">0.8608 </w:t>
            </w:r>
            <m:oMath>
              <m:r>
                <w:rPr>
                  <w:rFonts w:ascii="Cambria Math" w:hAnsi="Cambria Math" w:cs="Times New Roman"/>
                  <w:sz w:val="18"/>
                </w:rPr>
                <m:t>±</m:t>
              </m:r>
            </m:oMath>
            <w:r w:rsidRPr="003C3270">
              <w:rPr>
                <w:rFonts w:cs="Times New Roman"/>
                <w:sz w:val="18"/>
              </w:rPr>
              <w:t xml:space="preserve"> 0.0011</w:t>
            </w:r>
          </w:p>
        </w:tc>
      </w:tr>
    </w:tbl>
    <w:p/>
    <w:p>
      <w:pPr>
        <w:keepNext/>
        <w:pageBreakBefore/>
      </w:pPr>
      <w:r>
        <w:rPr>
          <w:b/>
        </w:rPr>
        <w:t>Supplementary Fig. S1. Deviation between realized and nominal training retention across datasets.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7375" cy="2819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1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Positive values indicate that the minimum-history constraint forced more training observations to be retained than the nominal target. The effect is largest for Book-Crossing and FilmTrust at low nominal retention.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