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59F8" w:rsidRDefault="000659F8">
      <w:pPr>
        <w:rPr>
          <w:b/>
        </w:rPr>
      </w:pPr>
      <w:r>
        <w:rPr>
          <w:b/>
        </w:rPr>
        <w:br w:type="page"/>
      </w:r>
      <w:r>
        <w:rPr>
          <w:noProof/>
          <w:lang w:eastAsia="en-AU"/>
        </w:rPr>
        <w:drawing>
          <wp:anchor distT="0" distB="0" distL="114300" distR="114300" simplePos="0" relativeHeight="251659264" behindDoc="1" locked="1" layoutInCell="1" allowOverlap="1" wp14:anchorId="6E641AB3" wp14:editId="11613AE5">
            <wp:simplePos x="0" y="0"/>
            <wp:positionH relativeFrom="page">
              <wp:align>right</wp:align>
            </wp:positionH>
            <wp:positionV relativeFrom="page">
              <wp:align>top</wp:align>
            </wp:positionV>
            <wp:extent cx="7559675" cy="10697845"/>
            <wp:effectExtent l="0" t="0" r="3175" b="8255"/>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a:extLst>
                        <a:ext uri="{C183D7F6-B498-43B3-948B-1728B52AA6E4}">
                          <adec:decorative xmlns:adec="http://schemas.microsoft.com/office/drawing/2017/decorative" val="1"/>
                        </a:ext>
                      </a:extLst>
                    </pic:cNvPr>
                    <pic:cNvPicPr/>
                  </pic:nvPicPr>
                  <pic:blipFill>
                    <a:blip r:embed="rId7">
                      <a:extLst>
                        <a:ext uri="{96DAC541-7B7A-43D3-8B79-37D633B846F1}">
                          <asvg:svgBlip xmlns:asvg="http://schemas.microsoft.com/office/drawing/2016/SVG/main" r:embed="rId8"/>
                        </a:ext>
                      </a:extLst>
                    </a:blip>
                    <a:stretch>
                      <a:fillRect/>
                    </a:stretch>
                  </pic:blipFill>
                  <pic:spPr>
                    <a:xfrm>
                      <a:off x="0" y="0"/>
                      <a:ext cx="7559675" cy="10697845"/>
                    </a:xfrm>
                    <a:prstGeom prst="rect">
                      <a:avLst/>
                    </a:prstGeom>
                  </pic:spPr>
                </pic:pic>
              </a:graphicData>
            </a:graphic>
            <wp14:sizeRelH relativeFrom="margin">
              <wp14:pctWidth>0</wp14:pctWidth>
            </wp14:sizeRelH>
            <wp14:sizeRelV relativeFrom="margin">
              <wp14:pctHeight>0</wp14:pctHeight>
            </wp14:sizeRelV>
          </wp:anchor>
        </w:drawing>
      </w:r>
    </w:p>
    <w:p w:rsidR="00845F80" w:rsidRPr="00FF4591" w:rsidRDefault="00845F80" w:rsidP="00845F80">
      <w:pPr>
        <w:jc w:val="center"/>
        <w:rPr>
          <w:b/>
        </w:rPr>
      </w:pPr>
      <w:r w:rsidRPr="00FF4591">
        <w:rPr>
          <w:b/>
        </w:rPr>
        <w:lastRenderedPageBreak/>
        <w:t>Realindex – Graduate Quantitative Developer</w:t>
      </w:r>
      <w:r w:rsidR="001C772C" w:rsidRPr="00FF4591">
        <w:rPr>
          <w:b/>
        </w:rPr>
        <w:t xml:space="preserve"> </w:t>
      </w:r>
      <w:r w:rsidR="001C772C" w:rsidRPr="00FF4591">
        <w:rPr>
          <w:b/>
        </w:rPr>
        <w:br/>
      </w:r>
      <w:r w:rsidRPr="00FF4591">
        <w:rPr>
          <w:b/>
        </w:rPr>
        <w:t>Technical Assessment</w:t>
      </w:r>
    </w:p>
    <w:p w:rsidR="009E1769" w:rsidRPr="009E1769" w:rsidRDefault="009E1769" w:rsidP="00EA3685">
      <w:pPr>
        <w:rPr>
          <w:i/>
        </w:rPr>
      </w:pPr>
      <w:r w:rsidRPr="009E1769">
        <w:rPr>
          <w:i/>
        </w:rPr>
        <w:t xml:space="preserve">The objective of this task is to write code, </w:t>
      </w:r>
      <w:r w:rsidR="00DB1006">
        <w:rPr>
          <w:i/>
        </w:rPr>
        <w:t>using</w:t>
      </w:r>
      <w:r w:rsidRPr="009E1769">
        <w:rPr>
          <w:i/>
        </w:rPr>
        <w:t xml:space="preserve"> either R or Python, to calculate some simple metrics relating to the carbon footprint of a portfolio</w:t>
      </w:r>
      <w:r>
        <w:rPr>
          <w:i/>
        </w:rPr>
        <w:t xml:space="preserve"> of listed companies</w:t>
      </w:r>
      <w:r w:rsidRPr="009E1769">
        <w:rPr>
          <w:i/>
        </w:rPr>
        <w:t>. As a rough guide you should expect th</w:t>
      </w:r>
      <w:r w:rsidR="00D211BA">
        <w:rPr>
          <w:i/>
        </w:rPr>
        <w:t>is</w:t>
      </w:r>
      <w:r w:rsidRPr="009E1769">
        <w:rPr>
          <w:i/>
        </w:rPr>
        <w:t xml:space="preserve"> task to take approximately 30</w:t>
      </w:r>
      <w:r w:rsidR="002936D4">
        <w:rPr>
          <w:i/>
        </w:rPr>
        <w:t>-60</w:t>
      </w:r>
      <w:r w:rsidRPr="009E1769">
        <w:rPr>
          <w:i/>
        </w:rPr>
        <w:t xml:space="preserve"> minutes, though it will not be timed.</w:t>
      </w:r>
    </w:p>
    <w:p w:rsidR="00EA3685" w:rsidRDefault="00EA3685" w:rsidP="00EA3685">
      <w:r>
        <w:t>C</w:t>
      </w:r>
      <w:r w:rsidRPr="00845F80">
        <w:t xml:space="preserve">arbon </w:t>
      </w:r>
      <w:r>
        <w:t>I</w:t>
      </w:r>
      <w:r w:rsidRPr="00845F80">
        <w:t xml:space="preserve">ntensity </w:t>
      </w:r>
      <w:r w:rsidR="00B861B3">
        <w:t xml:space="preserve">(CI) </w:t>
      </w:r>
      <w:r w:rsidR="00901B4C">
        <w:t>is</w:t>
      </w:r>
      <w:r>
        <w:t xml:space="preserve"> a popular metric for </w:t>
      </w:r>
      <w:r w:rsidR="00B430CA">
        <w:t xml:space="preserve">assessing </w:t>
      </w:r>
      <w:r>
        <w:t xml:space="preserve">the </w:t>
      </w:r>
      <w:r w:rsidRPr="00845F80">
        <w:t xml:space="preserve">carbon </w:t>
      </w:r>
      <w:r>
        <w:t xml:space="preserve">footprint of </w:t>
      </w:r>
      <w:r w:rsidR="00B430CA">
        <w:t>a company</w:t>
      </w:r>
      <w:r w:rsidRPr="00845F80">
        <w:t>.</w:t>
      </w:r>
      <w:r>
        <w:t xml:space="preserve"> It is calculated as the ratio </w:t>
      </w:r>
      <w:r w:rsidR="00B430CA">
        <w:t xml:space="preserve">of carbon </w:t>
      </w:r>
      <w:r>
        <w:t>emitted by the company</w:t>
      </w:r>
      <w:r w:rsidR="00B430CA">
        <w:t xml:space="preserve"> (over a given fiscal year, in tons of CO</w:t>
      </w:r>
      <w:r w:rsidR="00B430CA" w:rsidRPr="006245AB">
        <w:rPr>
          <w:vertAlign w:val="subscript"/>
        </w:rPr>
        <w:t>2</w:t>
      </w:r>
      <w:r w:rsidR="00B430CA">
        <w:t xml:space="preserve">), </w:t>
      </w:r>
      <w:r>
        <w:t xml:space="preserve">to the </w:t>
      </w:r>
      <w:r w:rsidR="00B430CA">
        <w:t>revenue of the company (over the same period</w:t>
      </w:r>
      <w:r>
        <w:t xml:space="preserve"> </w:t>
      </w:r>
      <w:r w:rsidR="00B12473">
        <w:t xml:space="preserve">in </w:t>
      </w:r>
      <w:r>
        <w:t>$</w:t>
      </w:r>
      <w:r w:rsidR="009953A9">
        <w:t>million</w:t>
      </w:r>
      <w:r w:rsidR="006245AB">
        <w:t xml:space="preserve"> USD</w:t>
      </w:r>
      <w:r>
        <w:t>).</w:t>
      </w:r>
      <w:r w:rsidR="00B12473">
        <w:t xml:space="preserve"> The</w:t>
      </w:r>
      <w:r>
        <w:t xml:space="preserve"> </w:t>
      </w:r>
      <w:r w:rsidR="00B430CA">
        <w:t xml:space="preserve">carbon emitted by </w:t>
      </w:r>
      <w:r w:rsidR="00F82AD8">
        <w:t xml:space="preserve">a company is typically </w:t>
      </w:r>
      <w:r w:rsidR="00B861B3">
        <w:t>calculated</w:t>
      </w:r>
      <w:r w:rsidR="00F82AD8">
        <w:t xml:space="preserve"> by summing </w:t>
      </w:r>
      <w:r w:rsidR="00E84F5F">
        <w:t xml:space="preserve">the </w:t>
      </w:r>
      <w:r w:rsidR="00F82AD8">
        <w:t xml:space="preserve">carbon emitted </w:t>
      </w:r>
      <w:r w:rsidR="00B430CA">
        <w:t>directly as a result of their</w:t>
      </w:r>
      <w:r w:rsidR="00B861B3">
        <w:t xml:space="preserve"> business</w:t>
      </w:r>
      <w:r w:rsidR="00B430CA">
        <w:t xml:space="preserve"> </w:t>
      </w:r>
      <w:r w:rsidR="00F82AD8">
        <w:t xml:space="preserve">operations (Scope 1), and the carbon emitted </w:t>
      </w:r>
      <w:r w:rsidR="00B861B3">
        <w:t xml:space="preserve">when </w:t>
      </w:r>
      <w:r w:rsidR="00F82AD8">
        <w:t>generating energy</w:t>
      </w:r>
      <w:r w:rsidR="00B861B3">
        <w:t xml:space="preserve">, such as electricity, </w:t>
      </w:r>
      <w:r w:rsidR="00F82AD8">
        <w:t>that is consumed by the company (Scope 2).</w:t>
      </w:r>
    </w:p>
    <w:p w:rsidR="00901B4C" w:rsidRDefault="00F82AD8" w:rsidP="00EA3685">
      <w:r>
        <w:t xml:space="preserve">Investors are often interested in the </w:t>
      </w:r>
      <w:r w:rsidR="00F41129">
        <w:t xml:space="preserve">aggregate </w:t>
      </w:r>
      <w:r>
        <w:t xml:space="preserve">carbon footprint for a portfolio of companies that they are invested in. </w:t>
      </w:r>
      <w:r w:rsidR="00F41129">
        <w:t xml:space="preserve">The </w:t>
      </w:r>
      <w:r w:rsidR="00B861B3">
        <w:t>w</w:t>
      </w:r>
      <w:r w:rsidRPr="00845F80">
        <w:t xml:space="preserve">eighted </w:t>
      </w:r>
      <w:r w:rsidR="00B861B3">
        <w:t>a</w:t>
      </w:r>
      <w:r w:rsidRPr="00845F80">
        <w:t>verage Carbon Intensity (WACI)</w:t>
      </w:r>
      <w:r>
        <w:t xml:space="preserve"> </w:t>
      </w:r>
      <w:r w:rsidR="00F41129">
        <w:t xml:space="preserve">of all the companies in the portfolio </w:t>
      </w:r>
      <w:r>
        <w:t xml:space="preserve">can be used for this purpose. </w:t>
      </w:r>
      <w:r w:rsidR="00F41129">
        <w:t xml:space="preserve">The weights that are used in this calculation represent the proportional dollar value </w:t>
      </w:r>
      <w:r w:rsidR="006245AB">
        <w:t>of</w:t>
      </w:r>
      <w:r w:rsidR="00901B4C">
        <w:t xml:space="preserve"> each investment in the portfolio</w:t>
      </w:r>
      <w:r w:rsidR="00B12473">
        <w:t xml:space="preserve"> on a given date</w:t>
      </w:r>
      <w:r w:rsidR="00901B4C">
        <w:t xml:space="preserve">. </w:t>
      </w:r>
    </w:p>
    <w:p w:rsidR="00F41129" w:rsidRDefault="00F41129" w:rsidP="00EA3685">
      <w:r>
        <w:t>WACI can also be calculated for a benchmark</w:t>
      </w:r>
      <w:r w:rsidR="00901B4C">
        <w:t xml:space="preserve"> </w:t>
      </w:r>
      <w:r w:rsidR="00C142E8">
        <w:t xml:space="preserve">portfolio </w:t>
      </w:r>
      <w:r>
        <w:t xml:space="preserve">(such as the ASX 20, which tracks the performance of the largest 20 companies listed on the Australian Stock Exchange). </w:t>
      </w:r>
      <w:r w:rsidR="00901B4C">
        <w:t>In this case t</w:t>
      </w:r>
      <w:r>
        <w:t xml:space="preserve">he weights </w:t>
      </w:r>
      <w:r w:rsidR="00901B4C">
        <w:t xml:space="preserve">reflect </w:t>
      </w:r>
      <w:r>
        <w:t xml:space="preserve">the </w:t>
      </w:r>
      <w:r w:rsidR="002605C7">
        <w:t xml:space="preserve">proportional </w:t>
      </w:r>
      <w:r>
        <w:t xml:space="preserve">total market value </w:t>
      </w:r>
      <w:r w:rsidR="00901B4C">
        <w:t xml:space="preserve">of </w:t>
      </w:r>
      <w:r w:rsidR="001715A6">
        <w:t>each</w:t>
      </w:r>
      <w:r w:rsidR="00901B4C">
        <w:t xml:space="preserve"> company</w:t>
      </w:r>
      <w:r w:rsidR="00C142E8">
        <w:t xml:space="preserve"> in the benchmark </w:t>
      </w:r>
      <w:r w:rsidR="002605C7">
        <w:t>on</w:t>
      </w:r>
      <w:r w:rsidR="00B12473">
        <w:t xml:space="preserve"> a given </w:t>
      </w:r>
      <w:r w:rsidR="002605C7">
        <w:t>date</w:t>
      </w:r>
      <w:r w:rsidR="00901B4C">
        <w:t>.</w:t>
      </w:r>
    </w:p>
    <w:p w:rsidR="00901B4C" w:rsidRDefault="00901B4C" w:rsidP="00EA3685">
      <w:r>
        <w:t xml:space="preserve">To formalise this, we can </w:t>
      </w:r>
      <w:r w:rsidR="002605C7">
        <w:t xml:space="preserve">define </w:t>
      </w:r>
      <w:r>
        <w:t>WACI as</w:t>
      </w:r>
    </w:p>
    <w:p w:rsidR="00901B4C" w:rsidRPr="00F41A02" w:rsidRDefault="00EF1BF6" w:rsidP="00EA3685">
      <m:oMathPara>
        <m:oMathParaPr>
          <m:jc m:val="center"/>
        </m:oMathParaPr>
        <m:oMath>
          <m:r>
            <w:rPr>
              <w:rFonts w:ascii="Cambria Math" w:hAnsi="Cambria Math"/>
            </w:rPr>
            <m:t xml:space="preserve">WACI=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weight</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CO2scope1</m:t>
                              </m:r>
                            </m:e>
                            <m:sub>
                              <m:r>
                                <w:rPr>
                                  <w:rFonts w:ascii="Cambria Math" w:hAnsi="Cambria Math"/>
                                </w:rPr>
                                <m:t>i</m:t>
                              </m:r>
                            </m:sub>
                          </m:sSub>
                          <m:r>
                            <w:rPr>
                              <w:rFonts w:ascii="Cambria Math" w:hAnsi="Cambria Math"/>
                            </w:rPr>
                            <m:t>+CO2scope2</m:t>
                          </m:r>
                        </m:e>
                        <m:sub>
                          <m:r>
                            <w:rPr>
                              <w:rFonts w:ascii="Cambria Math" w:hAnsi="Cambria Math"/>
                            </w:rPr>
                            <m:t>i</m:t>
                          </m:r>
                        </m:sub>
                      </m:sSub>
                    </m:num>
                    <m:den>
                      <m:sSub>
                        <m:sSubPr>
                          <m:ctrlPr>
                            <w:rPr>
                              <w:rFonts w:ascii="Cambria Math" w:hAnsi="Cambria Math"/>
                              <w:i/>
                            </w:rPr>
                          </m:ctrlPr>
                        </m:sSubPr>
                        <m:e>
                          <m:r>
                            <w:rPr>
                              <w:rFonts w:ascii="Cambria Math" w:hAnsi="Cambria Math"/>
                            </w:rPr>
                            <m:t>revenue</m:t>
                          </m:r>
                        </m:e>
                        <m:sub>
                          <m:r>
                            <w:rPr>
                              <w:rFonts w:ascii="Cambria Math" w:hAnsi="Cambria Math"/>
                            </w:rPr>
                            <m:t>i</m:t>
                          </m:r>
                        </m:sub>
                      </m:sSub>
                    </m:den>
                  </m:f>
                </m:e>
              </m:d>
              <m:r>
                <w:rPr>
                  <w:rFonts w:ascii="Cambria Math" w:hAnsi="Cambria Math"/>
                </w:rPr>
                <m:t xml:space="preserve"> </m:t>
              </m:r>
            </m:e>
          </m:nary>
        </m:oMath>
      </m:oMathPara>
    </w:p>
    <w:p w:rsidR="00EF1BF6" w:rsidRPr="003E5C1C" w:rsidRDefault="00EF1BF6" w:rsidP="00EA3685">
      <w:pPr>
        <w:rPr>
          <w:i/>
        </w:rPr>
      </w:pPr>
      <w:r w:rsidRPr="003E5C1C">
        <w:rPr>
          <w:i/>
        </w:rPr>
        <w:t>Where:</w:t>
      </w:r>
    </w:p>
    <w:p w:rsidR="00DB1006" w:rsidRPr="00DB1006" w:rsidRDefault="00DB1006" w:rsidP="00EA3685">
      <m:oMathPara>
        <m:oMathParaPr>
          <m:jc m:val="left"/>
        </m:oMathParaPr>
        <m:oMath>
          <m:r>
            <w:rPr>
              <w:rFonts w:ascii="Cambria Math" w:hAnsi="Cambria Math"/>
            </w:rPr>
            <m:t xml:space="preserve">weight= </m:t>
          </m:r>
          <m:f>
            <m:fPr>
              <m:ctrlPr>
                <w:rPr>
                  <w:rFonts w:ascii="Cambria Math" w:hAnsi="Cambria Math"/>
                  <w:i/>
                </w:rPr>
              </m:ctrlPr>
            </m:fPr>
            <m:num>
              <m:r>
                <w:rPr>
                  <w:rFonts w:ascii="Cambria Math" w:hAnsi="Cambria Math"/>
                </w:rPr>
                <m:t>units*price</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units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price</m:t>
                      </m:r>
                    </m:e>
                    <m:sub>
                      <m:r>
                        <w:rPr>
                          <w:rFonts w:ascii="Cambria Math" w:hAnsi="Cambria Math"/>
                        </w:rPr>
                        <m:t>j</m:t>
                      </m:r>
                    </m:sub>
                  </m:sSub>
                </m:e>
              </m:nary>
            </m:den>
          </m:f>
        </m:oMath>
      </m:oMathPara>
    </w:p>
    <w:p w:rsidR="00EF1BF6" w:rsidRDefault="00EF1BF6" w:rsidP="006245AB">
      <w:r w:rsidRPr="00654B6B">
        <w:rPr>
          <w:b/>
          <w:i/>
        </w:rPr>
        <w:t>n</w:t>
      </w:r>
      <w:r>
        <w:t xml:space="preserve"> is the total number of companies in the portfolio</w:t>
      </w:r>
      <w:r w:rsidR="006245AB">
        <w:t>,</w:t>
      </w:r>
      <w:r w:rsidR="002605C7">
        <w:t xml:space="preserve"> on a given date</w:t>
      </w:r>
    </w:p>
    <w:p w:rsidR="00746334" w:rsidRDefault="001715A6" w:rsidP="006245AB">
      <w:r w:rsidRPr="00654B6B">
        <w:rPr>
          <w:b/>
          <w:i/>
        </w:rPr>
        <w:t>u</w:t>
      </w:r>
      <w:r w:rsidR="00654B6B" w:rsidRPr="00654B6B">
        <w:rPr>
          <w:b/>
          <w:i/>
        </w:rPr>
        <w:t>nits</w:t>
      </w:r>
      <w:r w:rsidR="00746334">
        <w:t xml:space="preserve"> is the number of </w:t>
      </w:r>
      <w:r w:rsidR="002605C7">
        <w:t xml:space="preserve">units </w:t>
      </w:r>
      <w:r w:rsidR="0014052B">
        <w:t xml:space="preserve">of a </w:t>
      </w:r>
      <w:r w:rsidR="00746334">
        <w:t>company</w:t>
      </w:r>
      <w:r w:rsidR="0014052B">
        <w:t xml:space="preserve"> held in the portfolio</w:t>
      </w:r>
      <w:r w:rsidR="006245AB">
        <w:t>,</w:t>
      </w:r>
      <w:r w:rsidR="00746334">
        <w:t xml:space="preserve"> </w:t>
      </w:r>
      <w:r w:rsidR="002605C7">
        <w:t>on a given date</w:t>
      </w:r>
    </w:p>
    <w:p w:rsidR="00746334" w:rsidRDefault="00746334" w:rsidP="006245AB">
      <w:r w:rsidRPr="00654B6B">
        <w:rPr>
          <w:b/>
          <w:i/>
        </w:rPr>
        <w:t>p</w:t>
      </w:r>
      <w:r w:rsidR="00654B6B" w:rsidRPr="00654B6B">
        <w:rPr>
          <w:b/>
          <w:i/>
        </w:rPr>
        <w:t>rice</w:t>
      </w:r>
      <w:r>
        <w:t xml:space="preserve"> is the </w:t>
      </w:r>
      <w:r w:rsidR="0014052B">
        <w:t xml:space="preserve">price of one unit of the </w:t>
      </w:r>
      <w:r>
        <w:t>company</w:t>
      </w:r>
      <w:r w:rsidR="00C142E8">
        <w:t>,</w:t>
      </w:r>
      <w:r>
        <w:t xml:space="preserve"> on </w:t>
      </w:r>
      <w:r w:rsidR="002605C7">
        <w:t xml:space="preserve">a given </w:t>
      </w:r>
      <w:r>
        <w:t>date</w:t>
      </w:r>
      <w:r w:rsidR="00654B6B">
        <w:t>,</w:t>
      </w:r>
      <w:r w:rsidR="002605C7">
        <w:t xml:space="preserve"> in </w:t>
      </w:r>
      <w:r w:rsidR="00654B6B">
        <w:t>a given currency</w:t>
      </w:r>
    </w:p>
    <w:p w:rsidR="00746334" w:rsidRDefault="001715A6" w:rsidP="00C142E8">
      <w:pPr>
        <w:ind w:left="284" w:hanging="284"/>
      </w:pPr>
      <w:r w:rsidRPr="00654B6B">
        <w:rPr>
          <w:b/>
          <w:i/>
        </w:rPr>
        <w:t>C02scope1</w:t>
      </w:r>
      <w:r>
        <w:t xml:space="preserve"> </w:t>
      </w:r>
      <w:r w:rsidR="002605C7">
        <w:t>is</w:t>
      </w:r>
      <w:r>
        <w:t xml:space="preserve"> the last reported </w:t>
      </w:r>
      <w:r w:rsidR="00C142E8">
        <w:t xml:space="preserve">annual </w:t>
      </w:r>
      <w:r w:rsidR="008B43F5">
        <w:t>S</w:t>
      </w:r>
      <w:r>
        <w:t xml:space="preserve">cope 1 carbon emissions for </w:t>
      </w:r>
      <w:r w:rsidR="006245AB">
        <w:t xml:space="preserve">a </w:t>
      </w:r>
      <w:r>
        <w:t>company</w:t>
      </w:r>
      <w:r w:rsidR="00C142E8">
        <w:t xml:space="preserve"> </w:t>
      </w:r>
      <w:r w:rsidR="0014052B">
        <w:t>(</w:t>
      </w:r>
      <w:r>
        <w:t>in CO</w:t>
      </w:r>
      <w:r w:rsidRPr="006245AB">
        <w:rPr>
          <w:vertAlign w:val="subscript"/>
        </w:rPr>
        <w:t>2</w:t>
      </w:r>
      <w:r w:rsidR="00654B6B">
        <w:t xml:space="preserve"> T</w:t>
      </w:r>
      <w:r w:rsidR="0014052B">
        <w:t>)</w:t>
      </w:r>
      <w:r w:rsidR="00C142E8">
        <w:t>, on a given date</w:t>
      </w:r>
    </w:p>
    <w:p w:rsidR="001715A6" w:rsidRDefault="001715A6" w:rsidP="00C142E8">
      <w:pPr>
        <w:ind w:left="284" w:hanging="284"/>
      </w:pPr>
      <w:r w:rsidRPr="00654B6B">
        <w:rPr>
          <w:b/>
          <w:i/>
        </w:rPr>
        <w:t>C02scope2</w:t>
      </w:r>
      <w:r w:rsidRPr="00654B6B">
        <w:rPr>
          <w:i/>
        </w:rPr>
        <w:t xml:space="preserve"> </w:t>
      </w:r>
      <w:r>
        <w:t xml:space="preserve">is the last reported </w:t>
      </w:r>
      <w:r w:rsidR="00C142E8">
        <w:t xml:space="preserve">annual </w:t>
      </w:r>
      <w:r w:rsidR="008B43F5">
        <w:t>S</w:t>
      </w:r>
      <w:r>
        <w:t>cope 2 carbon emissions for company</w:t>
      </w:r>
      <w:r w:rsidR="00C142E8">
        <w:t xml:space="preserve"> </w:t>
      </w:r>
      <w:r w:rsidR="0014052B">
        <w:t>(</w:t>
      </w:r>
      <w:r w:rsidR="00C142E8">
        <w:t>in CO</w:t>
      </w:r>
      <w:r w:rsidR="00C142E8" w:rsidRPr="006245AB">
        <w:rPr>
          <w:vertAlign w:val="subscript"/>
        </w:rPr>
        <w:t>2</w:t>
      </w:r>
      <w:r w:rsidR="00C142E8">
        <w:t xml:space="preserve"> T</w:t>
      </w:r>
      <w:r w:rsidR="0014052B">
        <w:t>)</w:t>
      </w:r>
      <w:r w:rsidR="006245AB">
        <w:t>,</w:t>
      </w:r>
      <w:r>
        <w:t xml:space="preserve"> on a given date</w:t>
      </w:r>
    </w:p>
    <w:p w:rsidR="002605C7" w:rsidRDefault="001715A6" w:rsidP="006245AB">
      <w:r w:rsidRPr="00654B6B">
        <w:rPr>
          <w:b/>
          <w:i/>
        </w:rPr>
        <w:t>revenue</w:t>
      </w:r>
      <w:r w:rsidR="002605C7">
        <w:t xml:space="preserve"> is the last reported </w:t>
      </w:r>
      <w:r w:rsidR="00C142E8">
        <w:t xml:space="preserve">annual </w:t>
      </w:r>
      <w:r w:rsidR="002605C7">
        <w:t xml:space="preserve">revenue for </w:t>
      </w:r>
      <w:r w:rsidR="006245AB">
        <w:t xml:space="preserve">a </w:t>
      </w:r>
      <w:r w:rsidR="002605C7">
        <w:t>company</w:t>
      </w:r>
      <w:r w:rsidR="00C142E8">
        <w:t xml:space="preserve"> </w:t>
      </w:r>
      <w:r w:rsidR="0014052B">
        <w:t>(</w:t>
      </w:r>
      <w:r w:rsidR="00C142E8">
        <w:t>in $million USD</w:t>
      </w:r>
      <w:r w:rsidR="0014052B">
        <w:t>)</w:t>
      </w:r>
      <w:r w:rsidR="006245AB">
        <w:t>,</w:t>
      </w:r>
      <w:r w:rsidR="002605C7">
        <w:t xml:space="preserve"> </w:t>
      </w:r>
      <w:r>
        <w:t>on a given date</w:t>
      </w:r>
    </w:p>
    <w:p w:rsidR="00746334" w:rsidRDefault="00746334" w:rsidP="00EA3685"/>
    <w:p w:rsidR="002C6B72" w:rsidRDefault="002C6B72">
      <w:pPr>
        <w:rPr>
          <w:b/>
        </w:rPr>
      </w:pPr>
      <w:r>
        <w:rPr>
          <w:b/>
        </w:rPr>
        <w:br w:type="page"/>
      </w:r>
    </w:p>
    <w:p w:rsidR="00EA3685" w:rsidRDefault="00C142E8">
      <w:pPr>
        <w:rPr>
          <w:b/>
        </w:rPr>
      </w:pPr>
      <w:r>
        <w:rPr>
          <w:b/>
        </w:rPr>
        <w:lastRenderedPageBreak/>
        <w:t xml:space="preserve">Using </w:t>
      </w:r>
      <w:r w:rsidR="002C6B72">
        <w:rPr>
          <w:b/>
        </w:rPr>
        <w:t>the</w:t>
      </w:r>
      <w:r>
        <w:rPr>
          <w:b/>
        </w:rPr>
        <w:t xml:space="preserve"> information</w:t>
      </w:r>
      <w:r w:rsidR="002C6B72">
        <w:rPr>
          <w:b/>
        </w:rPr>
        <w:t xml:space="preserve"> above</w:t>
      </w:r>
      <w:r>
        <w:rPr>
          <w:b/>
        </w:rPr>
        <w:t>, p</w:t>
      </w:r>
      <w:r w:rsidR="00F41A02" w:rsidRPr="00C142E8">
        <w:rPr>
          <w:b/>
        </w:rPr>
        <w:t xml:space="preserve">lease </w:t>
      </w:r>
      <w:r w:rsidR="002C6B72">
        <w:rPr>
          <w:b/>
        </w:rPr>
        <w:t xml:space="preserve">implement code to answer the </w:t>
      </w:r>
      <w:r w:rsidR="00F41A02" w:rsidRPr="00C142E8">
        <w:rPr>
          <w:b/>
        </w:rPr>
        <w:t>following questions:</w:t>
      </w:r>
    </w:p>
    <w:p w:rsidR="00E30C21" w:rsidRPr="00E30C21" w:rsidRDefault="00E30C21">
      <w:r w:rsidRPr="00E30C21">
        <w:t>Using the</w:t>
      </w:r>
      <w:r>
        <w:t xml:space="preserve"> provided data </w:t>
      </w:r>
      <w:r w:rsidR="00682B75">
        <w:t>for</w:t>
      </w:r>
      <w:r>
        <w:t xml:space="preserve"> the RI_20 portfolio and the ASX_20 benchmark</w:t>
      </w:r>
    </w:p>
    <w:p w:rsidR="00D42D27" w:rsidRDefault="00E30C21" w:rsidP="00DB297E">
      <w:pPr>
        <w:pStyle w:val="ListParagraph"/>
        <w:numPr>
          <w:ilvl w:val="0"/>
          <w:numId w:val="3"/>
        </w:numPr>
      </w:pPr>
      <w:r>
        <w:t>C</w:t>
      </w:r>
      <w:r w:rsidR="00845F80">
        <w:t xml:space="preserve">alculate the Weighted Average Carbon Intensity (WACI) </w:t>
      </w:r>
      <w:r w:rsidR="00F41A02">
        <w:t xml:space="preserve">for both the </w:t>
      </w:r>
      <w:r w:rsidR="00845F80">
        <w:t xml:space="preserve">portfolio and </w:t>
      </w:r>
      <w:r w:rsidR="00F41A02">
        <w:t xml:space="preserve">the </w:t>
      </w:r>
      <w:r w:rsidR="00845F80">
        <w:t>benchmark</w:t>
      </w:r>
      <w:r w:rsidR="00F41A02">
        <w:t>.</w:t>
      </w:r>
      <w:r w:rsidR="00D42D27">
        <w:t xml:space="preserve"> </w:t>
      </w:r>
    </w:p>
    <w:p w:rsidR="00DB297E" w:rsidRDefault="002A43FC" w:rsidP="00DB297E">
      <w:pPr>
        <w:pStyle w:val="ListParagraph"/>
        <w:numPr>
          <w:ilvl w:val="0"/>
          <w:numId w:val="3"/>
        </w:numPr>
      </w:pPr>
      <w:r>
        <w:t>For both the portfolio and benchmark, c</w:t>
      </w:r>
      <w:r w:rsidR="00DB297E">
        <w:t xml:space="preserve">alculate the </w:t>
      </w:r>
      <w:r w:rsidR="00F41A02">
        <w:t xml:space="preserve">WACI </w:t>
      </w:r>
      <w:r w:rsidR="00DB297E">
        <w:t xml:space="preserve">within each </w:t>
      </w:r>
      <w:r w:rsidR="00ED1F22">
        <w:t xml:space="preserve">category </w:t>
      </w:r>
      <w:r w:rsidR="00DB297E">
        <w:t>group</w:t>
      </w:r>
      <w:r w:rsidR="00F41A02">
        <w:t>,</w:t>
      </w:r>
      <w:r w:rsidR="00DB297E">
        <w:t xml:space="preserve"> and </w:t>
      </w:r>
      <w:r w:rsidR="008B43F5">
        <w:t xml:space="preserve">the </w:t>
      </w:r>
      <w:r w:rsidR="00DB297E">
        <w:t>contribution of each category to the total</w:t>
      </w:r>
      <w:r w:rsidR="00F41A02">
        <w:t xml:space="preserve"> WACI calculated in part 1</w:t>
      </w:r>
      <w:r w:rsidR="00DB297E">
        <w:t xml:space="preserve">. </w:t>
      </w:r>
    </w:p>
    <w:p w:rsidR="00BE4AEA" w:rsidRDefault="002A43FC" w:rsidP="003901FA">
      <w:pPr>
        <w:pStyle w:val="ListParagraph"/>
        <w:numPr>
          <w:ilvl w:val="0"/>
          <w:numId w:val="3"/>
        </w:numPr>
      </w:pPr>
      <w:r>
        <w:t xml:space="preserve">For </w:t>
      </w:r>
      <w:r w:rsidR="008B43F5">
        <w:t xml:space="preserve">both </w:t>
      </w:r>
      <w:r>
        <w:t>the</w:t>
      </w:r>
      <w:r w:rsidR="003901FA">
        <w:t xml:space="preserve"> </w:t>
      </w:r>
      <w:r>
        <w:t>portfolio and benchmark</w:t>
      </w:r>
      <w:r w:rsidR="008B43F5">
        <w:t xml:space="preserve">, use a bar graph to </w:t>
      </w:r>
      <w:r>
        <w:t xml:space="preserve">visualise the </w:t>
      </w:r>
      <w:r w:rsidR="009E1769">
        <w:t>category data calculated in part 2.</w:t>
      </w:r>
    </w:p>
    <w:p w:rsidR="00482146" w:rsidRDefault="00482146" w:rsidP="00DB297E">
      <w:pPr>
        <w:pStyle w:val="ListParagraph"/>
        <w:numPr>
          <w:ilvl w:val="0"/>
          <w:numId w:val="3"/>
        </w:numPr>
      </w:pPr>
      <w:r>
        <w:t>State any assumptions you have made (if any).</w:t>
      </w:r>
    </w:p>
    <w:p w:rsidR="00D42D27" w:rsidRDefault="00D42D27">
      <w:r>
        <w:t xml:space="preserve">You </w:t>
      </w:r>
      <w:r w:rsidR="0014052B">
        <w:t>must</w:t>
      </w:r>
      <w:r>
        <w:t xml:space="preserve"> use either R or Python</w:t>
      </w:r>
      <w:r w:rsidR="009953A9">
        <w:t xml:space="preserve"> </w:t>
      </w:r>
      <w:r>
        <w:t>to calculate the results</w:t>
      </w:r>
      <w:r w:rsidR="0014052B">
        <w:t>, and submit this code with your response</w:t>
      </w:r>
      <w:r>
        <w:t>.</w:t>
      </w:r>
      <w:r w:rsidR="000E00C6">
        <w:t xml:space="preserve"> </w:t>
      </w:r>
      <w:r w:rsidR="000E00C6">
        <w:rPr>
          <w:rStyle w:val="ui-provider"/>
        </w:rPr>
        <w:t>You can make use of contributed libraries/packages in your code if you choose to.</w:t>
      </w:r>
      <w:r w:rsidR="009953A9">
        <w:t xml:space="preserve"> We will be assessing the quality of your code as well as the accuracy of your answers.</w:t>
      </w:r>
      <w:r>
        <w:t xml:space="preserve"> If you are selected to proceed to the interview stage of the recruitment process be prepared to explain your code and answer questions related to your solution. </w:t>
      </w:r>
    </w:p>
    <w:p w:rsidR="00AD00C5" w:rsidRDefault="00AD00C5">
      <w:r>
        <w:t>If you have any questions about the assessment please contact:</w:t>
      </w:r>
      <w:r w:rsidR="000F40B3">
        <w:br/>
      </w:r>
      <w:r w:rsidRPr="00AD00C5">
        <w:t xml:space="preserve">Layla St Clair </w:t>
      </w:r>
      <w:r>
        <w:t xml:space="preserve">- </w:t>
      </w:r>
      <w:hyperlink r:id="rId9" w:history="1">
        <w:r w:rsidRPr="00F82EBB">
          <w:rPr>
            <w:rStyle w:val="Hyperlink"/>
          </w:rPr>
          <w:t>layla.stclair@firstsentier.com</w:t>
        </w:r>
      </w:hyperlink>
      <w:r>
        <w:t xml:space="preserve"> </w:t>
      </w:r>
    </w:p>
    <w:p w:rsidR="0014052B" w:rsidRDefault="0014052B"/>
    <w:p w:rsidR="00E85202" w:rsidRPr="00570E9F" w:rsidRDefault="00E85202" w:rsidP="00E85202">
      <w:pPr>
        <w:rPr>
          <w:b/>
        </w:rPr>
      </w:pPr>
      <w:r w:rsidRPr="00570E9F">
        <w:rPr>
          <w:b/>
        </w:rPr>
        <w:t>Answers</w:t>
      </w:r>
    </w:p>
    <w:p w:rsidR="00D42D27" w:rsidRDefault="00D42D27" w:rsidP="00D42D27">
      <w:pPr>
        <w:pStyle w:val="ListParagraph"/>
        <w:numPr>
          <w:ilvl w:val="0"/>
          <w:numId w:val="4"/>
        </w:numPr>
      </w:pPr>
      <w:r>
        <w:t>Portfolio WACI Answer:</w:t>
      </w:r>
      <w:r w:rsidR="00FE198E">
        <w:t xml:space="preserve"> </w:t>
      </w:r>
      <w:r w:rsidR="00482146">
        <w:br/>
      </w:r>
      <w:r>
        <w:t>Benchmark WACI Answer:</w:t>
      </w:r>
      <w:r w:rsidR="00FE198E">
        <w:t xml:space="preserve"> </w:t>
      </w:r>
    </w:p>
    <w:p w:rsidR="00BE4AEA" w:rsidRDefault="00DB297E" w:rsidP="00482146">
      <w:pPr>
        <w:pStyle w:val="ListParagraph"/>
        <w:numPr>
          <w:ilvl w:val="0"/>
          <w:numId w:val="4"/>
        </w:numPr>
      </w:pPr>
      <w:r>
        <w:t>Category Group</w:t>
      </w:r>
      <w:r w:rsidR="00BB14FE">
        <w:t xml:space="preserve"> Breakdown</w:t>
      </w:r>
    </w:p>
    <w:tbl>
      <w:tblPr>
        <w:tblStyle w:val="TableGrid"/>
        <w:tblW w:w="0" w:type="auto"/>
        <w:tblLook w:val="04A0" w:firstRow="1" w:lastRow="0" w:firstColumn="1" w:lastColumn="0" w:noHBand="0" w:noVBand="1"/>
      </w:tblPr>
      <w:tblGrid>
        <w:gridCol w:w="2041"/>
        <w:gridCol w:w="1782"/>
        <w:gridCol w:w="1701"/>
        <w:gridCol w:w="1701"/>
        <w:gridCol w:w="1791"/>
      </w:tblGrid>
      <w:tr w:rsidR="0014052B" w:rsidTr="0014052B">
        <w:tc>
          <w:tcPr>
            <w:tcW w:w="2041" w:type="dxa"/>
          </w:tcPr>
          <w:p w:rsidR="0014052B" w:rsidRPr="00C60C1F" w:rsidRDefault="0014052B">
            <w:pPr>
              <w:rPr>
                <w:b/>
              </w:rPr>
            </w:pPr>
          </w:p>
        </w:tc>
        <w:tc>
          <w:tcPr>
            <w:tcW w:w="3483" w:type="dxa"/>
            <w:gridSpan w:val="2"/>
          </w:tcPr>
          <w:p w:rsidR="0014052B" w:rsidRPr="00C60C1F" w:rsidRDefault="0014052B" w:rsidP="009E1769">
            <w:pPr>
              <w:jc w:val="center"/>
              <w:rPr>
                <w:b/>
              </w:rPr>
            </w:pPr>
            <w:r w:rsidRPr="00C60C1F">
              <w:rPr>
                <w:b/>
              </w:rPr>
              <w:t>Portfolio</w:t>
            </w:r>
          </w:p>
        </w:tc>
        <w:tc>
          <w:tcPr>
            <w:tcW w:w="3492" w:type="dxa"/>
            <w:gridSpan w:val="2"/>
          </w:tcPr>
          <w:p w:rsidR="0014052B" w:rsidRPr="00C60C1F" w:rsidRDefault="0014052B" w:rsidP="009E1769">
            <w:pPr>
              <w:jc w:val="center"/>
              <w:rPr>
                <w:b/>
              </w:rPr>
            </w:pPr>
            <w:r w:rsidRPr="00C60C1F">
              <w:rPr>
                <w:b/>
              </w:rPr>
              <w:t>Benchmark</w:t>
            </w:r>
          </w:p>
        </w:tc>
      </w:tr>
      <w:tr w:rsidR="009E1769" w:rsidTr="00C60C1F">
        <w:trPr>
          <w:trHeight w:val="489"/>
        </w:trPr>
        <w:tc>
          <w:tcPr>
            <w:tcW w:w="2041" w:type="dxa"/>
          </w:tcPr>
          <w:p w:rsidR="009E1769" w:rsidRPr="00C60C1F" w:rsidRDefault="009E1769" w:rsidP="009E1769">
            <w:pPr>
              <w:rPr>
                <w:b/>
              </w:rPr>
            </w:pPr>
            <w:r w:rsidRPr="00C60C1F">
              <w:rPr>
                <w:b/>
              </w:rPr>
              <w:t>Category Group</w:t>
            </w:r>
          </w:p>
        </w:tc>
        <w:tc>
          <w:tcPr>
            <w:tcW w:w="1782" w:type="dxa"/>
          </w:tcPr>
          <w:p w:rsidR="009E1769" w:rsidRPr="00C60C1F" w:rsidRDefault="009E1769" w:rsidP="009E1769">
            <w:pPr>
              <w:jc w:val="center"/>
              <w:rPr>
                <w:b/>
              </w:rPr>
            </w:pPr>
            <w:r w:rsidRPr="00C60C1F">
              <w:rPr>
                <w:b/>
              </w:rPr>
              <w:t>Weighted Average</w:t>
            </w:r>
          </w:p>
        </w:tc>
        <w:tc>
          <w:tcPr>
            <w:tcW w:w="1701" w:type="dxa"/>
          </w:tcPr>
          <w:p w:rsidR="009E1769" w:rsidRPr="00C60C1F" w:rsidRDefault="009E1769" w:rsidP="009E1769">
            <w:pPr>
              <w:jc w:val="center"/>
              <w:rPr>
                <w:b/>
              </w:rPr>
            </w:pPr>
            <w:r w:rsidRPr="00C60C1F">
              <w:rPr>
                <w:b/>
              </w:rPr>
              <w:t>Contribution to Total</w:t>
            </w:r>
          </w:p>
        </w:tc>
        <w:tc>
          <w:tcPr>
            <w:tcW w:w="1701" w:type="dxa"/>
          </w:tcPr>
          <w:p w:rsidR="009E1769" w:rsidRPr="00C60C1F" w:rsidRDefault="009E1769" w:rsidP="009E1769">
            <w:pPr>
              <w:jc w:val="center"/>
              <w:rPr>
                <w:b/>
              </w:rPr>
            </w:pPr>
            <w:r w:rsidRPr="00C60C1F">
              <w:rPr>
                <w:b/>
              </w:rPr>
              <w:t>Weighted Average</w:t>
            </w:r>
          </w:p>
        </w:tc>
        <w:tc>
          <w:tcPr>
            <w:tcW w:w="1791" w:type="dxa"/>
          </w:tcPr>
          <w:p w:rsidR="009E1769" w:rsidRPr="00C60C1F" w:rsidRDefault="009E1769" w:rsidP="009E1769">
            <w:pPr>
              <w:jc w:val="center"/>
              <w:rPr>
                <w:b/>
              </w:rPr>
            </w:pPr>
            <w:r w:rsidRPr="00C60C1F">
              <w:rPr>
                <w:b/>
              </w:rPr>
              <w:t>Contribution to Total</w:t>
            </w:r>
          </w:p>
        </w:tc>
      </w:tr>
      <w:tr w:rsidR="009E1769" w:rsidTr="009E1769">
        <w:tc>
          <w:tcPr>
            <w:tcW w:w="2041" w:type="dxa"/>
            <w:vAlign w:val="bottom"/>
          </w:tcPr>
          <w:p w:rsidR="009E1769" w:rsidRPr="00C60C1F" w:rsidRDefault="009E1769" w:rsidP="009E1769">
            <w:pPr>
              <w:rPr>
                <w:rFonts w:ascii="Calibri" w:hAnsi="Calibri" w:cs="Calibri"/>
                <w:b/>
                <w:color w:val="000000"/>
              </w:rPr>
            </w:pPr>
            <w:r w:rsidRPr="00C60C1F">
              <w:rPr>
                <w:rFonts w:ascii="Calibri" w:hAnsi="Calibri" w:cs="Calibri"/>
                <w:b/>
                <w:color w:val="000000"/>
              </w:rPr>
              <w:t>1</w:t>
            </w:r>
          </w:p>
        </w:tc>
        <w:tc>
          <w:tcPr>
            <w:tcW w:w="1782" w:type="dxa"/>
          </w:tcPr>
          <w:p w:rsidR="009E1769" w:rsidRDefault="009E1769" w:rsidP="009E1769"/>
        </w:tc>
        <w:tc>
          <w:tcPr>
            <w:tcW w:w="1701" w:type="dxa"/>
          </w:tcPr>
          <w:p w:rsidR="009E1769" w:rsidRDefault="009E1769" w:rsidP="009E1769"/>
        </w:tc>
        <w:tc>
          <w:tcPr>
            <w:tcW w:w="1701" w:type="dxa"/>
          </w:tcPr>
          <w:p w:rsidR="009E1769" w:rsidRDefault="009E1769" w:rsidP="009E1769"/>
        </w:tc>
        <w:tc>
          <w:tcPr>
            <w:tcW w:w="1791" w:type="dxa"/>
          </w:tcPr>
          <w:p w:rsidR="009E1769" w:rsidRDefault="009E1769" w:rsidP="009E1769"/>
        </w:tc>
      </w:tr>
      <w:tr w:rsidR="009E1769" w:rsidTr="009E1769">
        <w:tc>
          <w:tcPr>
            <w:tcW w:w="2041" w:type="dxa"/>
            <w:vAlign w:val="bottom"/>
          </w:tcPr>
          <w:p w:rsidR="009E1769" w:rsidRPr="00C60C1F" w:rsidRDefault="009E1769" w:rsidP="009E1769">
            <w:pPr>
              <w:rPr>
                <w:rFonts w:ascii="Calibri" w:hAnsi="Calibri" w:cs="Calibri"/>
                <w:b/>
                <w:color w:val="000000"/>
              </w:rPr>
            </w:pPr>
            <w:r w:rsidRPr="00C60C1F">
              <w:rPr>
                <w:rFonts w:ascii="Calibri" w:hAnsi="Calibri" w:cs="Calibri"/>
                <w:b/>
                <w:color w:val="000000"/>
              </w:rPr>
              <w:t>2</w:t>
            </w:r>
          </w:p>
        </w:tc>
        <w:tc>
          <w:tcPr>
            <w:tcW w:w="1782" w:type="dxa"/>
          </w:tcPr>
          <w:p w:rsidR="009E1769" w:rsidRDefault="009E1769" w:rsidP="009E1769"/>
        </w:tc>
        <w:tc>
          <w:tcPr>
            <w:tcW w:w="1701" w:type="dxa"/>
          </w:tcPr>
          <w:p w:rsidR="009E1769" w:rsidRDefault="009E1769" w:rsidP="009E1769"/>
        </w:tc>
        <w:tc>
          <w:tcPr>
            <w:tcW w:w="1701" w:type="dxa"/>
          </w:tcPr>
          <w:p w:rsidR="009E1769" w:rsidRDefault="009E1769" w:rsidP="009E1769"/>
        </w:tc>
        <w:tc>
          <w:tcPr>
            <w:tcW w:w="1791" w:type="dxa"/>
          </w:tcPr>
          <w:p w:rsidR="009E1769" w:rsidRDefault="009E1769" w:rsidP="009E1769"/>
        </w:tc>
      </w:tr>
      <w:tr w:rsidR="009E1769" w:rsidTr="009E1769">
        <w:tc>
          <w:tcPr>
            <w:tcW w:w="2041" w:type="dxa"/>
            <w:vAlign w:val="bottom"/>
          </w:tcPr>
          <w:p w:rsidR="009E1769" w:rsidRPr="00C60C1F" w:rsidRDefault="009E1769" w:rsidP="009E1769">
            <w:pPr>
              <w:rPr>
                <w:rFonts w:ascii="Calibri" w:hAnsi="Calibri" w:cs="Calibri"/>
                <w:b/>
                <w:color w:val="000000"/>
              </w:rPr>
            </w:pPr>
            <w:r w:rsidRPr="00C60C1F">
              <w:rPr>
                <w:rFonts w:ascii="Calibri" w:hAnsi="Calibri" w:cs="Calibri"/>
                <w:b/>
                <w:color w:val="000000"/>
              </w:rPr>
              <w:t>3</w:t>
            </w:r>
          </w:p>
        </w:tc>
        <w:tc>
          <w:tcPr>
            <w:tcW w:w="1782" w:type="dxa"/>
          </w:tcPr>
          <w:p w:rsidR="009E1769" w:rsidRDefault="009E1769" w:rsidP="009E1769"/>
        </w:tc>
        <w:tc>
          <w:tcPr>
            <w:tcW w:w="1701" w:type="dxa"/>
          </w:tcPr>
          <w:p w:rsidR="009E1769" w:rsidRDefault="009E1769" w:rsidP="009E1769"/>
        </w:tc>
        <w:tc>
          <w:tcPr>
            <w:tcW w:w="1701" w:type="dxa"/>
          </w:tcPr>
          <w:p w:rsidR="009E1769" w:rsidRDefault="009E1769" w:rsidP="009E1769"/>
        </w:tc>
        <w:tc>
          <w:tcPr>
            <w:tcW w:w="1791" w:type="dxa"/>
          </w:tcPr>
          <w:p w:rsidR="009E1769" w:rsidRDefault="009E1769" w:rsidP="009E1769"/>
        </w:tc>
      </w:tr>
    </w:tbl>
    <w:p w:rsidR="002E0E03" w:rsidRDefault="00A04E28" w:rsidP="00A04E28">
      <w:pPr>
        <w:pStyle w:val="ListParagraph"/>
        <w:numPr>
          <w:ilvl w:val="0"/>
          <w:numId w:val="4"/>
        </w:numPr>
      </w:pPr>
      <w:r>
        <w:t>Graph</w:t>
      </w:r>
      <w:r w:rsidR="0021350B">
        <w:br/>
      </w:r>
    </w:p>
    <w:p w:rsidR="00A04E28" w:rsidRDefault="00A04E28" w:rsidP="00A04E28">
      <w:pPr>
        <w:pStyle w:val="ListParagraph"/>
        <w:numPr>
          <w:ilvl w:val="0"/>
          <w:numId w:val="4"/>
        </w:numPr>
      </w:pPr>
      <w:r>
        <w:t>Assumptions</w:t>
      </w:r>
      <w:r w:rsidR="0021350B">
        <w:t>:</w:t>
      </w:r>
    </w:p>
    <w:p w:rsidR="00195746" w:rsidRDefault="00195746" w:rsidP="00195746"/>
    <w:p w:rsidR="0070270C" w:rsidRDefault="00DB6927">
      <w:r w:rsidRPr="00570E9F">
        <w:rPr>
          <w:b/>
        </w:rPr>
        <w:t>C</w:t>
      </w:r>
      <w:r w:rsidR="00195746" w:rsidRPr="00570E9F">
        <w:rPr>
          <w:b/>
        </w:rPr>
        <w:t>ode</w:t>
      </w:r>
      <w:r w:rsidR="00195746">
        <w:t xml:space="preserve"> </w:t>
      </w:r>
      <w:r w:rsidR="00562D7C">
        <w:t>– please paste your code below and also include in a zipped file</w:t>
      </w:r>
      <w:r w:rsidR="00BB14FE">
        <w:t xml:space="preserve"> (some email systems block python</w:t>
      </w:r>
      <w:r w:rsidR="002065E7">
        <w:t xml:space="preserve"> / R</w:t>
      </w:r>
      <w:r w:rsidR="00BB14FE">
        <w:t xml:space="preserve"> files when attached)</w:t>
      </w:r>
      <w:r w:rsidR="00562D7C">
        <w:t xml:space="preserve">. </w:t>
      </w:r>
    </w:p>
    <w:p w:rsidR="0070270C" w:rsidRDefault="0070270C">
      <w:r>
        <w:t xml:space="preserve">Language: </w:t>
      </w:r>
    </w:p>
    <w:p w:rsidR="0021350B" w:rsidRDefault="007F69DB">
      <w:r>
        <w:t>Code</w:t>
      </w:r>
      <w:r w:rsidR="00195746">
        <w:t>:</w:t>
      </w:r>
    </w:p>
    <w:p w:rsidR="004D7B82" w:rsidRDefault="004D7B82">
      <w:r>
        <w:br w:type="page"/>
      </w:r>
    </w:p>
    <w:p w:rsidR="00553B3E" w:rsidRPr="009A571D" w:rsidRDefault="009A571D" w:rsidP="00553B3E">
      <w:pPr>
        <w:rPr>
          <w:b/>
        </w:rPr>
      </w:pPr>
      <w:r>
        <w:rPr>
          <w:b/>
        </w:rPr>
        <w:lastRenderedPageBreak/>
        <w:t>Data Files</w:t>
      </w:r>
    </w:p>
    <w:p w:rsidR="00942C40" w:rsidRPr="00DB4DBE" w:rsidRDefault="00942C40" w:rsidP="00942C40">
      <w:pPr>
        <w:rPr>
          <w:b/>
        </w:rPr>
      </w:pPr>
      <w:r w:rsidRPr="00DB4DBE">
        <w:rPr>
          <w:b/>
        </w:rPr>
        <w:t>ID Map</w:t>
      </w:r>
      <w:r w:rsidR="006022DE">
        <w:rPr>
          <w:b/>
        </w:rPr>
        <w:t xml:space="preserve"> – security identifier mapping </w:t>
      </w:r>
      <w:r w:rsidR="0085129B">
        <w:rPr>
          <w:b/>
        </w:rPr>
        <w:t>reference data</w:t>
      </w:r>
    </w:p>
    <w:tbl>
      <w:tblPr>
        <w:tblStyle w:val="TableGrid"/>
        <w:tblW w:w="0" w:type="auto"/>
        <w:tblLook w:val="04A0" w:firstRow="1" w:lastRow="0" w:firstColumn="1" w:lastColumn="0" w:noHBand="0" w:noVBand="1"/>
      </w:tblPr>
      <w:tblGrid>
        <w:gridCol w:w="1838"/>
        <w:gridCol w:w="7178"/>
      </w:tblGrid>
      <w:tr w:rsidR="00942C40" w:rsidTr="00392056">
        <w:tc>
          <w:tcPr>
            <w:tcW w:w="1838" w:type="dxa"/>
          </w:tcPr>
          <w:p w:rsidR="00942C40" w:rsidRPr="00553B3E" w:rsidRDefault="00942C40" w:rsidP="00392056">
            <w:pPr>
              <w:rPr>
                <w:b/>
              </w:rPr>
            </w:pPr>
            <w:r w:rsidRPr="00553B3E">
              <w:rPr>
                <w:b/>
              </w:rPr>
              <w:t>Field</w:t>
            </w:r>
            <w:r>
              <w:rPr>
                <w:b/>
              </w:rPr>
              <w:t xml:space="preserve"> Name</w:t>
            </w:r>
          </w:p>
        </w:tc>
        <w:tc>
          <w:tcPr>
            <w:tcW w:w="7178" w:type="dxa"/>
          </w:tcPr>
          <w:p w:rsidR="00942C40" w:rsidRPr="00553B3E" w:rsidRDefault="00942C40" w:rsidP="00392056">
            <w:pPr>
              <w:rPr>
                <w:b/>
              </w:rPr>
            </w:pPr>
            <w:r w:rsidRPr="00553B3E">
              <w:rPr>
                <w:b/>
              </w:rPr>
              <w:t>Description</w:t>
            </w:r>
          </w:p>
        </w:tc>
      </w:tr>
      <w:tr w:rsidR="00942C40" w:rsidTr="00392056">
        <w:tc>
          <w:tcPr>
            <w:tcW w:w="1838" w:type="dxa"/>
          </w:tcPr>
          <w:p w:rsidR="00942C40" w:rsidRDefault="00942C40" w:rsidP="00392056">
            <w:r>
              <w:t>SEDOL</w:t>
            </w:r>
          </w:p>
        </w:tc>
        <w:tc>
          <w:tcPr>
            <w:tcW w:w="7178" w:type="dxa"/>
          </w:tcPr>
          <w:p w:rsidR="00942C40" w:rsidRPr="00755EF8" w:rsidRDefault="00942C40" w:rsidP="00392056">
            <w:r>
              <w:t xml:space="preserve">7 digit unique alphanumeric </w:t>
            </w:r>
            <w:r w:rsidR="004F2834">
              <w:t xml:space="preserve">global </w:t>
            </w:r>
            <w:r>
              <w:t xml:space="preserve">security identifier – e.g. </w:t>
            </w:r>
            <w:r>
              <w:rPr>
                <w:rFonts w:ascii="Calibri" w:hAnsi="Calibri" w:cs="Calibri"/>
                <w:color w:val="000000"/>
              </w:rPr>
              <w:t>B03FYZ4</w:t>
            </w:r>
          </w:p>
        </w:tc>
      </w:tr>
      <w:tr w:rsidR="00942C40" w:rsidTr="00392056">
        <w:tc>
          <w:tcPr>
            <w:tcW w:w="1838" w:type="dxa"/>
          </w:tcPr>
          <w:p w:rsidR="00942C40" w:rsidRDefault="00942C40" w:rsidP="00392056">
            <w:r>
              <w:t>Ticker</w:t>
            </w:r>
          </w:p>
        </w:tc>
        <w:tc>
          <w:tcPr>
            <w:tcW w:w="7178" w:type="dxa"/>
          </w:tcPr>
          <w:p w:rsidR="00942C40" w:rsidRDefault="00942C40" w:rsidP="00392056">
            <w:r>
              <w:t>S</w:t>
            </w:r>
            <w:r w:rsidRPr="00755EF8">
              <w:t xml:space="preserve">tock symbol </w:t>
            </w:r>
            <w:r>
              <w:t>that helps identify a security</w:t>
            </w:r>
            <w:r w:rsidR="004F2834">
              <w:t xml:space="preserve"> on an exchange</w:t>
            </w:r>
            <w:r>
              <w:t xml:space="preserve">. A unique identifier – e.g. CBA </w:t>
            </w:r>
          </w:p>
        </w:tc>
      </w:tr>
      <w:tr w:rsidR="00942C40" w:rsidTr="00392056">
        <w:tc>
          <w:tcPr>
            <w:tcW w:w="1838" w:type="dxa"/>
          </w:tcPr>
          <w:p w:rsidR="00942C40" w:rsidRDefault="00942C40" w:rsidP="00392056">
            <w:r>
              <w:t>Company Name</w:t>
            </w:r>
          </w:p>
        </w:tc>
        <w:tc>
          <w:tcPr>
            <w:tcW w:w="7178" w:type="dxa"/>
          </w:tcPr>
          <w:p w:rsidR="00942C40" w:rsidRDefault="00942C40" w:rsidP="00392056">
            <w:r>
              <w:t>Name of the company</w:t>
            </w:r>
          </w:p>
        </w:tc>
      </w:tr>
      <w:tr w:rsidR="00942C40" w:rsidTr="00392056">
        <w:tc>
          <w:tcPr>
            <w:tcW w:w="1838" w:type="dxa"/>
          </w:tcPr>
          <w:p w:rsidR="00942C40" w:rsidRDefault="00942C40" w:rsidP="00392056">
            <w:r>
              <w:t>Category Group</w:t>
            </w:r>
          </w:p>
        </w:tc>
        <w:tc>
          <w:tcPr>
            <w:tcW w:w="7178" w:type="dxa"/>
          </w:tcPr>
          <w:p w:rsidR="00942C40" w:rsidRDefault="00942C40" w:rsidP="00392056">
            <w:r>
              <w:t>A stock has been assigned a category group</w:t>
            </w:r>
          </w:p>
        </w:tc>
      </w:tr>
    </w:tbl>
    <w:p w:rsidR="00942C40" w:rsidRDefault="00942C40" w:rsidP="00553B3E"/>
    <w:p w:rsidR="00553B3E" w:rsidRPr="00DB4DBE" w:rsidRDefault="00553B3E" w:rsidP="00553B3E">
      <w:pPr>
        <w:rPr>
          <w:b/>
        </w:rPr>
      </w:pPr>
      <w:r w:rsidRPr="00DB4DBE">
        <w:rPr>
          <w:b/>
        </w:rPr>
        <w:t>Portfolio Holdings</w:t>
      </w:r>
      <w:r w:rsidR="006022DE">
        <w:rPr>
          <w:b/>
        </w:rPr>
        <w:t xml:space="preserve"> – contains portfolio </w:t>
      </w:r>
      <w:r w:rsidR="0000198D">
        <w:rPr>
          <w:b/>
        </w:rPr>
        <w:t xml:space="preserve">holdings </w:t>
      </w:r>
      <w:r w:rsidR="006022DE">
        <w:rPr>
          <w:b/>
        </w:rPr>
        <w:t>data</w:t>
      </w:r>
    </w:p>
    <w:tbl>
      <w:tblPr>
        <w:tblStyle w:val="TableGrid"/>
        <w:tblW w:w="0" w:type="auto"/>
        <w:tblLook w:val="04A0" w:firstRow="1" w:lastRow="0" w:firstColumn="1" w:lastColumn="0" w:noHBand="0" w:noVBand="1"/>
      </w:tblPr>
      <w:tblGrid>
        <w:gridCol w:w="1838"/>
        <w:gridCol w:w="7178"/>
      </w:tblGrid>
      <w:tr w:rsidR="00553B3E" w:rsidTr="00DB008D">
        <w:tc>
          <w:tcPr>
            <w:tcW w:w="1838" w:type="dxa"/>
          </w:tcPr>
          <w:p w:rsidR="00553B3E" w:rsidRPr="00553B3E" w:rsidRDefault="00553B3E" w:rsidP="00553B3E">
            <w:pPr>
              <w:rPr>
                <w:b/>
              </w:rPr>
            </w:pPr>
            <w:r w:rsidRPr="00553B3E">
              <w:rPr>
                <w:b/>
              </w:rPr>
              <w:t>Field</w:t>
            </w:r>
            <w:r w:rsidR="00DB008D">
              <w:rPr>
                <w:b/>
              </w:rPr>
              <w:t xml:space="preserve"> Nam</w:t>
            </w:r>
            <w:r>
              <w:rPr>
                <w:b/>
              </w:rPr>
              <w:t>e</w:t>
            </w:r>
          </w:p>
        </w:tc>
        <w:tc>
          <w:tcPr>
            <w:tcW w:w="7178" w:type="dxa"/>
          </w:tcPr>
          <w:p w:rsidR="00553B3E" w:rsidRPr="00553B3E" w:rsidRDefault="00553B3E" w:rsidP="00553B3E">
            <w:pPr>
              <w:rPr>
                <w:b/>
              </w:rPr>
            </w:pPr>
            <w:r w:rsidRPr="00553B3E">
              <w:rPr>
                <w:b/>
              </w:rPr>
              <w:t>Description</w:t>
            </w:r>
          </w:p>
        </w:tc>
      </w:tr>
      <w:tr w:rsidR="00553B3E" w:rsidTr="00DB008D">
        <w:tc>
          <w:tcPr>
            <w:tcW w:w="1838" w:type="dxa"/>
          </w:tcPr>
          <w:p w:rsidR="00553B3E" w:rsidRDefault="00553B3E" w:rsidP="00553B3E">
            <w:r>
              <w:t>Portfolio</w:t>
            </w:r>
          </w:p>
        </w:tc>
        <w:tc>
          <w:tcPr>
            <w:tcW w:w="7178" w:type="dxa"/>
          </w:tcPr>
          <w:p w:rsidR="00553B3E" w:rsidRDefault="00553B3E" w:rsidP="00553B3E">
            <w:r>
              <w:t>Portfolio Name</w:t>
            </w:r>
            <w:r w:rsidR="00755EF8">
              <w:t xml:space="preserve"> – e.g. RI_20</w:t>
            </w:r>
          </w:p>
        </w:tc>
      </w:tr>
      <w:tr w:rsidR="00755EF8" w:rsidTr="00DB008D">
        <w:tc>
          <w:tcPr>
            <w:tcW w:w="1838" w:type="dxa"/>
          </w:tcPr>
          <w:p w:rsidR="00755EF8" w:rsidRDefault="00755EF8" w:rsidP="00553B3E">
            <w:r>
              <w:t>Type</w:t>
            </w:r>
          </w:p>
        </w:tc>
        <w:tc>
          <w:tcPr>
            <w:tcW w:w="7178" w:type="dxa"/>
          </w:tcPr>
          <w:p w:rsidR="00755EF8" w:rsidRDefault="00755EF8" w:rsidP="00553B3E">
            <w:r>
              <w:t>Type of security – e.g. Equity / Cash / Futures</w:t>
            </w:r>
            <w:r w:rsidR="009F2A23">
              <w:t xml:space="preserve"> / Bonds</w:t>
            </w:r>
          </w:p>
        </w:tc>
      </w:tr>
      <w:tr w:rsidR="00553B3E" w:rsidTr="00DB008D">
        <w:tc>
          <w:tcPr>
            <w:tcW w:w="1838" w:type="dxa"/>
          </w:tcPr>
          <w:p w:rsidR="00553B3E" w:rsidRDefault="00553B3E" w:rsidP="00553B3E">
            <w:r>
              <w:t>Ticker</w:t>
            </w:r>
          </w:p>
        </w:tc>
        <w:tc>
          <w:tcPr>
            <w:tcW w:w="7178" w:type="dxa"/>
          </w:tcPr>
          <w:p w:rsidR="00553B3E" w:rsidRDefault="004F2834" w:rsidP="00755EF8">
            <w:r>
              <w:t>S</w:t>
            </w:r>
            <w:r w:rsidRPr="00755EF8">
              <w:t xml:space="preserve">tock symbol </w:t>
            </w:r>
            <w:r>
              <w:t>that helps identify a security on an exchange. A unique identifier – e.g. CBA</w:t>
            </w:r>
          </w:p>
        </w:tc>
      </w:tr>
      <w:tr w:rsidR="00553B3E" w:rsidTr="00DB008D">
        <w:tc>
          <w:tcPr>
            <w:tcW w:w="1838" w:type="dxa"/>
          </w:tcPr>
          <w:p w:rsidR="00553B3E" w:rsidRDefault="00553B3E" w:rsidP="00553B3E">
            <w:r>
              <w:t>Units</w:t>
            </w:r>
          </w:p>
        </w:tc>
        <w:tc>
          <w:tcPr>
            <w:tcW w:w="7178" w:type="dxa"/>
          </w:tcPr>
          <w:p w:rsidR="00553B3E" w:rsidRDefault="00553B3E" w:rsidP="00553B3E">
            <w:r>
              <w:t>Number of units owned by the portfolio</w:t>
            </w:r>
            <w:r w:rsidR="00755EF8">
              <w:t xml:space="preserve"> – e.g. 100</w:t>
            </w:r>
          </w:p>
        </w:tc>
      </w:tr>
      <w:tr w:rsidR="00553B3E" w:rsidTr="00DB008D">
        <w:tc>
          <w:tcPr>
            <w:tcW w:w="1838" w:type="dxa"/>
          </w:tcPr>
          <w:p w:rsidR="00553B3E" w:rsidRDefault="00553B3E" w:rsidP="00553B3E">
            <w:r>
              <w:t>Price</w:t>
            </w:r>
          </w:p>
        </w:tc>
        <w:tc>
          <w:tcPr>
            <w:tcW w:w="7178" w:type="dxa"/>
          </w:tcPr>
          <w:p w:rsidR="00553B3E" w:rsidRDefault="00553B3E" w:rsidP="00553B3E">
            <w:r>
              <w:t>Price of the security</w:t>
            </w:r>
            <w:r w:rsidR="00755EF8">
              <w:t xml:space="preserve"> </w:t>
            </w:r>
            <w:r w:rsidR="00B56F9D">
              <w:t xml:space="preserve">in dollars </w:t>
            </w:r>
            <w:r w:rsidR="00755EF8">
              <w:t xml:space="preserve">– e.g. </w:t>
            </w:r>
            <w:r w:rsidR="00B56F9D">
              <w:t>$</w:t>
            </w:r>
            <w:r w:rsidR="00755EF8">
              <w:t>40.33</w:t>
            </w:r>
          </w:p>
        </w:tc>
      </w:tr>
    </w:tbl>
    <w:p w:rsidR="00553B3E" w:rsidRDefault="00553B3E" w:rsidP="00553B3E"/>
    <w:p w:rsidR="00755EF8" w:rsidRPr="00DB4DBE" w:rsidRDefault="00755EF8" w:rsidP="00755EF8">
      <w:pPr>
        <w:rPr>
          <w:b/>
        </w:rPr>
      </w:pPr>
      <w:r w:rsidRPr="00DB4DBE">
        <w:rPr>
          <w:b/>
        </w:rPr>
        <w:t>Benchmark Holdings</w:t>
      </w:r>
      <w:r w:rsidR="006022DE">
        <w:rPr>
          <w:b/>
        </w:rPr>
        <w:t xml:space="preserve"> – contains benchmark weights</w:t>
      </w:r>
    </w:p>
    <w:tbl>
      <w:tblPr>
        <w:tblStyle w:val="TableGrid"/>
        <w:tblW w:w="0" w:type="auto"/>
        <w:tblLook w:val="04A0" w:firstRow="1" w:lastRow="0" w:firstColumn="1" w:lastColumn="0" w:noHBand="0" w:noVBand="1"/>
      </w:tblPr>
      <w:tblGrid>
        <w:gridCol w:w="1838"/>
        <w:gridCol w:w="7178"/>
      </w:tblGrid>
      <w:tr w:rsidR="00755EF8" w:rsidTr="00392056">
        <w:tc>
          <w:tcPr>
            <w:tcW w:w="1838" w:type="dxa"/>
          </w:tcPr>
          <w:p w:rsidR="00755EF8" w:rsidRPr="00553B3E" w:rsidRDefault="00755EF8" w:rsidP="00392056">
            <w:pPr>
              <w:rPr>
                <w:b/>
              </w:rPr>
            </w:pPr>
            <w:r w:rsidRPr="00553B3E">
              <w:rPr>
                <w:b/>
              </w:rPr>
              <w:t>Field</w:t>
            </w:r>
            <w:r>
              <w:rPr>
                <w:b/>
              </w:rPr>
              <w:t xml:space="preserve"> Name</w:t>
            </w:r>
          </w:p>
        </w:tc>
        <w:tc>
          <w:tcPr>
            <w:tcW w:w="7178" w:type="dxa"/>
          </w:tcPr>
          <w:p w:rsidR="00755EF8" w:rsidRPr="00553B3E" w:rsidRDefault="00755EF8" w:rsidP="00392056">
            <w:pPr>
              <w:rPr>
                <w:b/>
              </w:rPr>
            </w:pPr>
            <w:r w:rsidRPr="00553B3E">
              <w:rPr>
                <w:b/>
              </w:rPr>
              <w:t>Description</w:t>
            </w:r>
          </w:p>
        </w:tc>
      </w:tr>
      <w:tr w:rsidR="00755EF8" w:rsidTr="00392056">
        <w:tc>
          <w:tcPr>
            <w:tcW w:w="1838" w:type="dxa"/>
          </w:tcPr>
          <w:p w:rsidR="00755EF8" w:rsidRDefault="00755EF8" w:rsidP="00392056">
            <w:r>
              <w:t>Index Code</w:t>
            </w:r>
          </w:p>
        </w:tc>
        <w:tc>
          <w:tcPr>
            <w:tcW w:w="7178" w:type="dxa"/>
          </w:tcPr>
          <w:p w:rsidR="00755EF8" w:rsidRDefault="00755EF8" w:rsidP="00392056">
            <w:r>
              <w:t>Index Name</w:t>
            </w:r>
          </w:p>
        </w:tc>
      </w:tr>
      <w:tr w:rsidR="00755EF8" w:rsidTr="00392056">
        <w:tc>
          <w:tcPr>
            <w:tcW w:w="1838" w:type="dxa"/>
          </w:tcPr>
          <w:p w:rsidR="00755EF8" w:rsidRDefault="00755EF8" w:rsidP="00755EF8">
            <w:r>
              <w:t>Ticker</w:t>
            </w:r>
          </w:p>
        </w:tc>
        <w:tc>
          <w:tcPr>
            <w:tcW w:w="7178" w:type="dxa"/>
          </w:tcPr>
          <w:p w:rsidR="00755EF8" w:rsidRDefault="00755EF8" w:rsidP="00755EF8">
            <w:r>
              <w:t>S</w:t>
            </w:r>
            <w:r w:rsidRPr="00755EF8">
              <w:t xml:space="preserve">tock symbol </w:t>
            </w:r>
            <w:r>
              <w:t xml:space="preserve">that helps identify a security. A unique identifier – e.g. CBA </w:t>
            </w:r>
          </w:p>
        </w:tc>
      </w:tr>
      <w:tr w:rsidR="00755EF8" w:rsidTr="00392056">
        <w:tc>
          <w:tcPr>
            <w:tcW w:w="1838" w:type="dxa"/>
          </w:tcPr>
          <w:p w:rsidR="00755EF8" w:rsidRDefault="00755EF8" w:rsidP="00755EF8">
            <w:r>
              <w:t>Index Weight</w:t>
            </w:r>
          </w:p>
        </w:tc>
        <w:tc>
          <w:tcPr>
            <w:tcW w:w="7178" w:type="dxa"/>
          </w:tcPr>
          <w:p w:rsidR="00755EF8" w:rsidRDefault="00755EF8" w:rsidP="00E93487">
            <w:r>
              <w:t xml:space="preserve">Percentage weight of the security in the </w:t>
            </w:r>
            <w:r w:rsidR="004C57DE">
              <w:t>index</w:t>
            </w:r>
          </w:p>
        </w:tc>
      </w:tr>
    </w:tbl>
    <w:p w:rsidR="00553B3E" w:rsidRDefault="00553B3E" w:rsidP="00553B3E"/>
    <w:p w:rsidR="00755EF8" w:rsidRPr="00DB4DBE" w:rsidRDefault="00755EF8" w:rsidP="00553B3E">
      <w:pPr>
        <w:rPr>
          <w:b/>
        </w:rPr>
      </w:pPr>
      <w:r w:rsidRPr="00DB4DBE">
        <w:rPr>
          <w:b/>
        </w:rPr>
        <w:t xml:space="preserve">Carbon </w:t>
      </w:r>
      <w:r w:rsidR="00226DC2" w:rsidRPr="00DB4DBE">
        <w:rPr>
          <w:b/>
        </w:rPr>
        <w:t>Data</w:t>
      </w:r>
      <w:r w:rsidR="006022DE">
        <w:rPr>
          <w:b/>
        </w:rPr>
        <w:t xml:space="preserve"> – contains carbon data</w:t>
      </w:r>
    </w:p>
    <w:tbl>
      <w:tblPr>
        <w:tblStyle w:val="TableGrid"/>
        <w:tblW w:w="0" w:type="auto"/>
        <w:tblLook w:val="04A0" w:firstRow="1" w:lastRow="0" w:firstColumn="1" w:lastColumn="0" w:noHBand="0" w:noVBand="1"/>
      </w:tblPr>
      <w:tblGrid>
        <w:gridCol w:w="1838"/>
        <w:gridCol w:w="7178"/>
      </w:tblGrid>
      <w:tr w:rsidR="00755EF8" w:rsidTr="00392056">
        <w:tc>
          <w:tcPr>
            <w:tcW w:w="1838" w:type="dxa"/>
          </w:tcPr>
          <w:p w:rsidR="00755EF8" w:rsidRPr="00553B3E" w:rsidRDefault="00755EF8" w:rsidP="00392056">
            <w:pPr>
              <w:rPr>
                <w:b/>
              </w:rPr>
            </w:pPr>
            <w:r w:rsidRPr="00553B3E">
              <w:rPr>
                <w:b/>
              </w:rPr>
              <w:t>Field</w:t>
            </w:r>
            <w:r>
              <w:rPr>
                <w:b/>
              </w:rPr>
              <w:t xml:space="preserve"> Name</w:t>
            </w:r>
          </w:p>
        </w:tc>
        <w:tc>
          <w:tcPr>
            <w:tcW w:w="7178" w:type="dxa"/>
          </w:tcPr>
          <w:p w:rsidR="00755EF8" w:rsidRPr="00553B3E" w:rsidRDefault="00755EF8" w:rsidP="00392056">
            <w:pPr>
              <w:rPr>
                <w:b/>
              </w:rPr>
            </w:pPr>
            <w:r w:rsidRPr="00553B3E">
              <w:rPr>
                <w:b/>
              </w:rPr>
              <w:t>Description</w:t>
            </w:r>
          </w:p>
        </w:tc>
      </w:tr>
      <w:tr w:rsidR="004F2834" w:rsidTr="00392056">
        <w:tc>
          <w:tcPr>
            <w:tcW w:w="1838" w:type="dxa"/>
          </w:tcPr>
          <w:p w:rsidR="004F2834" w:rsidRDefault="004F2834" w:rsidP="004F2834">
            <w:r>
              <w:t>SEDOL</w:t>
            </w:r>
          </w:p>
        </w:tc>
        <w:tc>
          <w:tcPr>
            <w:tcW w:w="7178" w:type="dxa"/>
          </w:tcPr>
          <w:p w:rsidR="004F2834" w:rsidRPr="00755EF8" w:rsidRDefault="004F2834" w:rsidP="004F2834">
            <w:r>
              <w:t xml:space="preserve">7 digit unique alphanumeric global security identifier – e.g. </w:t>
            </w:r>
            <w:r>
              <w:rPr>
                <w:rFonts w:ascii="Calibri" w:hAnsi="Calibri" w:cs="Calibri"/>
                <w:color w:val="000000"/>
              </w:rPr>
              <w:t>B03FYZ4</w:t>
            </w:r>
          </w:p>
        </w:tc>
      </w:tr>
      <w:tr w:rsidR="00755EF8" w:rsidTr="00392056">
        <w:tc>
          <w:tcPr>
            <w:tcW w:w="1838" w:type="dxa"/>
          </w:tcPr>
          <w:p w:rsidR="00755EF8" w:rsidRDefault="00755EF8" w:rsidP="00392056">
            <w:r>
              <w:t>Issuer Name</w:t>
            </w:r>
          </w:p>
        </w:tc>
        <w:tc>
          <w:tcPr>
            <w:tcW w:w="7178" w:type="dxa"/>
          </w:tcPr>
          <w:p w:rsidR="00755EF8" w:rsidRDefault="00755EF8" w:rsidP="00392056">
            <w:r>
              <w:t>Company Name</w:t>
            </w:r>
          </w:p>
        </w:tc>
      </w:tr>
      <w:tr w:rsidR="00755EF8" w:rsidTr="00392056">
        <w:tc>
          <w:tcPr>
            <w:tcW w:w="1838" w:type="dxa"/>
          </w:tcPr>
          <w:p w:rsidR="00755EF8" w:rsidRDefault="00755EF8" w:rsidP="00392056">
            <w:r>
              <w:t>Emissions Scope 1</w:t>
            </w:r>
          </w:p>
        </w:tc>
        <w:tc>
          <w:tcPr>
            <w:tcW w:w="7178" w:type="dxa"/>
          </w:tcPr>
          <w:p w:rsidR="00755EF8" w:rsidRDefault="00755EF8" w:rsidP="00392056">
            <w:r>
              <w:t xml:space="preserve">Scope 1 emissions are the direct GHG emissions that occur from sources that are controlled or owned by the reporting organisation (e.g., emissions that result from fuel combustion in furnaces and vehicles). </w:t>
            </w:r>
          </w:p>
          <w:p w:rsidR="00755EF8" w:rsidRDefault="00755EF8" w:rsidP="00392056">
            <w:r>
              <w:t>Measured in</w:t>
            </w:r>
            <w:r w:rsidR="00DE5DA7">
              <w:t xml:space="preserve"> CO</w:t>
            </w:r>
            <w:r w:rsidR="00DE5DA7" w:rsidRPr="006245AB">
              <w:rPr>
                <w:vertAlign w:val="subscript"/>
              </w:rPr>
              <w:t>2</w:t>
            </w:r>
            <w:r w:rsidR="00DE5DA7">
              <w:t xml:space="preserve"> T -</w:t>
            </w:r>
            <w:r>
              <w:t xml:space="preserve"> tons of carbon dioxide equivalent (CO2e).</w:t>
            </w:r>
          </w:p>
        </w:tc>
      </w:tr>
      <w:tr w:rsidR="00755EF8" w:rsidTr="00392056">
        <w:tc>
          <w:tcPr>
            <w:tcW w:w="1838" w:type="dxa"/>
          </w:tcPr>
          <w:p w:rsidR="00755EF8" w:rsidRDefault="00755EF8" w:rsidP="00755EF8">
            <w:r>
              <w:t>Emissions Scope 2</w:t>
            </w:r>
          </w:p>
        </w:tc>
        <w:tc>
          <w:tcPr>
            <w:tcW w:w="7178" w:type="dxa"/>
          </w:tcPr>
          <w:p w:rsidR="00755EF8" w:rsidRDefault="00755EF8" w:rsidP="00755EF8">
            <w:r>
              <w:t xml:space="preserve">Scope 2 emissions are indirect GHG emissions associated with the purchase and use of electricity, steam, heat, or cooling by the reporting organisation. </w:t>
            </w:r>
          </w:p>
          <w:p w:rsidR="00755EF8" w:rsidRDefault="00755EF8" w:rsidP="00392056">
            <w:r>
              <w:t xml:space="preserve">Measured in </w:t>
            </w:r>
            <w:r w:rsidR="00DE5DA7">
              <w:t>CO</w:t>
            </w:r>
            <w:r w:rsidR="00DE5DA7" w:rsidRPr="006245AB">
              <w:rPr>
                <w:vertAlign w:val="subscript"/>
              </w:rPr>
              <w:t>2</w:t>
            </w:r>
            <w:r w:rsidR="00DE5DA7">
              <w:t xml:space="preserve"> T - </w:t>
            </w:r>
            <w:r>
              <w:t>tons of carbon dioxide equivalent (CO2e).</w:t>
            </w:r>
          </w:p>
        </w:tc>
      </w:tr>
      <w:tr w:rsidR="00755EF8" w:rsidTr="00392056">
        <w:tc>
          <w:tcPr>
            <w:tcW w:w="1838" w:type="dxa"/>
          </w:tcPr>
          <w:p w:rsidR="00755EF8" w:rsidRDefault="00755EF8" w:rsidP="00392056">
            <w:r>
              <w:t>Emissions Scope 3</w:t>
            </w:r>
          </w:p>
        </w:tc>
        <w:tc>
          <w:tcPr>
            <w:tcW w:w="7178" w:type="dxa"/>
          </w:tcPr>
          <w:p w:rsidR="00755EF8" w:rsidRDefault="00755EF8" w:rsidP="00755EF8">
            <w:r>
              <w:t>Scope 3 emissions result from activities and assets not owned or controlled by the reporting organisation, but that the organisation indirectly impacts in its value chain (e.g., transportation and distribution, purchased goods and services).</w:t>
            </w:r>
          </w:p>
          <w:p w:rsidR="00755EF8" w:rsidRDefault="00755EF8" w:rsidP="00392056">
            <w:r>
              <w:t xml:space="preserve">Measured in </w:t>
            </w:r>
            <w:r w:rsidR="00DE5DA7">
              <w:t>CO</w:t>
            </w:r>
            <w:r w:rsidR="00DE5DA7" w:rsidRPr="006245AB">
              <w:rPr>
                <w:vertAlign w:val="subscript"/>
              </w:rPr>
              <w:t>2</w:t>
            </w:r>
            <w:r w:rsidR="00DE5DA7">
              <w:t xml:space="preserve"> T - </w:t>
            </w:r>
            <w:r>
              <w:t>tons of carbon dioxide equivalent (CO2e).</w:t>
            </w:r>
          </w:p>
        </w:tc>
      </w:tr>
      <w:tr w:rsidR="00755EF8" w:rsidTr="00392056">
        <w:tc>
          <w:tcPr>
            <w:tcW w:w="1838" w:type="dxa"/>
          </w:tcPr>
          <w:p w:rsidR="00755EF8" w:rsidRDefault="00755EF8" w:rsidP="00392056">
            <w:r>
              <w:t>Revenue USD</w:t>
            </w:r>
          </w:p>
        </w:tc>
        <w:tc>
          <w:tcPr>
            <w:tcW w:w="7178" w:type="dxa"/>
          </w:tcPr>
          <w:p w:rsidR="00755EF8" w:rsidRDefault="00755EF8" w:rsidP="005B13C3">
            <w:r>
              <w:t>Company Revenue in</w:t>
            </w:r>
            <w:r w:rsidR="00930AAC">
              <w:t xml:space="preserve"> </w:t>
            </w:r>
            <w:r>
              <w:t>USD</w:t>
            </w:r>
          </w:p>
        </w:tc>
      </w:tr>
    </w:tbl>
    <w:p w:rsidR="00E062CD" w:rsidRDefault="00E062CD"/>
    <w:p w:rsidR="00845F80" w:rsidRDefault="00845F80"/>
    <w:sectPr w:rsidR="00845F8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79D2" w:rsidRDefault="00EA79D2" w:rsidP="009534C8">
      <w:pPr>
        <w:spacing w:after="0" w:line="240" w:lineRule="auto"/>
      </w:pPr>
      <w:r>
        <w:separator/>
      </w:r>
    </w:p>
  </w:endnote>
  <w:endnote w:type="continuationSeparator" w:id="0">
    <w:p w:rsidR="00EA79D2" w:rsidRDefault="00EA79D2" w:rsidP="00953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230E" w:rsidRDefault="000B23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6252" w:rsidRDefault="00686F82" w:rsidP="00686F82">
    <w:pPr>
      <w:pStyle w:val="Footer"/>
      <w:jc w:val="center"/>
    </w:pPr>
    <w:r>
      <w:t xml:space="preserve">Realindex Investments - </w:t>
    </w:r>
    <w:r w:rsidRPr="00DE022F">
      <w:t xml:space="preserve">Part of the First </w:t>
    </w:r>
    <w:r>
      <w:t>Sentier Investors Group</w:t>
    </w:r>
    <w:r w:rsidR="000B230E">
      <w:br/>
    </w:r>
    <w:hyperlink r:id="rId1" w:history="1">
      <w:r w:rsidR="000B230E" w:rsidRPr="00F82EBB">
        <w:rPr>
          <w:rStyle w:val="Hyperlink"/>
        </w:rPr>
        <w:t>www.realindex.com.au</w:t>
      </w:r>
    </w:hyperlink>
    <w:r w:rsidR="000B230E">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230E" w:rsidRDefault="000B2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79D2" w:rsidRDefault="00EA79D2" w:rsidP="009534C8">
      <w:pPr>
        <w:spacing w:after="0" w:line="240" w:lineRule="auto"/>
      </w:pPr>
      <w:r>
        <w:separator/>
      </w:r>
    </w:p>
  </w:footnote>
  <w:footnote w:type="continuationSeparator" w:id="0">
    <w:p w:rsidR="00EA79D2" w:rsidRDefault="00EA79D2" w:rsidP="00953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230E" w:rsidRDefault="000B23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6252" w:rsidRDefault="007B6252">
    <w:pPr>
      <w:pStyle w:val="Header"/>
    </w:pPr>
    <w:r>
      <w:rPr>
        <w:noProof/>
        <w:lang w:eastAsia="en-AU"/>
      </w:rPr>
      <w:drawing>
        <wp:anchor distT="0" distB="0" distL="114300" distR="114300" simplePos="0" relativeHeight="251659264" behindDoc="1" locked="1" layoutInCell="1" allowOverlap="1" wp14:anchorId="36BE9E7A" wp14:editId="49D27CC5">
          <wp:simplePos x="0" y="0"/>
          <wp:positionH relativeFrom="page">
            <wp:posOffset>6132830</wp:posOffset>
          </wp:positionH>
          <wp:positionV relativeFrom="page">
            <wp:align>top</wp:align>
          </wp:positionV>
          <wp:extent cx="1425575" cy="1088390"/>
          <wp:effectExtent l="0" t="0" r="3175" b="0"/>
          <wp:wrapNone/>
          <wp:docPr id="6" name="Graphic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a:extLst>
                      <a:ext uri="{C183D7F6-B498-43B3-948B-1728B52AA6E4}">
                        <adec:decorative xmlns:adec="http://schemas.microsoft.com/office/drawing/2017/decorative" val="1"/>
                      </a:ext>
                    </a:extLst>
                  </pic:cNvPr>
                  <pic:cNvPicPr/>
                </pic:nvPicPr>
                <pic:blipFill>
                  <a:blip r:embed="rId1">
                    <a:extLst>
                      <a:ext uri="{96DAC541-7B7A-43D3-8B79-37D633B846F1}">
                        <asvg:svgBlip xmlns:asvg="http://schemas.microsoft.com/office/drawing/2016/SVG/main" r:embed="rId2"/>
                      </a:ext>
                    </a:extLst>
                  </a:blip>
                  <a:stretch>
                    <a:fillRect/>
                  </a:stretch>
                </pic:blipFill>
                <pic:spPr>
                  <a:xfrm>
                    <a:off x="0" y="0"/>
                    <a:ext cx="1425575" cy="108839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230E" w:rsidRDefault="000B23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D512B"/>
    <w:multiLevelType w:val="hybridMultilevel"/>
    <w:tmpl w:val="4F82B0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AF30EE"/>
    <w:multiLevelType w:val="hybridMultilevel"/>
    <w:tmpl w:val="004E32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66C3D08"/>
    <w:multiLevelType w:val="hybridMultilevel"/>
    <w:tmpl w:val="3B8CD4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D868D1"/>
    <w:multiLevelType w:val="hybridMultilevel"/>
    <w:tmpl w:val="CA001D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07671570">
    <w:abstractNumId w:val="2"/>
  </w:num>
  <w:num w:numId="2" w16cid:durableId="475143806">
    <w:abstractNumId w:val="0"/>
  </w:num>
  <w:num w:numId="3" w16cid:durableId="1606959086">
    <w:abstractNumId w:val="3"/>
  </w:num>
  <w:num w:numId="4" w16cid:durableId="1717925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F80"/>
    <w:rsid w:val="0000198D"/>
    <w:rsid w:val="0004184E"/>
    <w:rsid w:val="0004520E"/>
    <w:rsid w:val="000659F8"/>
    <w:rsid w:val="000735C9"/>
    <w:rsid w:val="000B230E"/>
    <w:rsid w:val="000E00C6"/>
    <w:rsid w:val="000F40B3"/>
    <w:rsid w:val="00117CD7"/>
    <w:rsid w:val="0014052B"/>
    <w:rsid w:val="0015593A"/>
    <w:rsid w:val="00156B06"/>
    <w:rsid w:val="001715A6"/>
    <w:rsid w:val="00175E21"/>
    <w:rsid w:val="00191472"/>
    <w:rsid w:val="00195746"/>
    <w:rsid w:val="001C5C00"/>
    <w:rsid w:val="001C772C"/>
    <w:rsid w:val="001D16A2"/>
    <w:rsid w:val="002065E7"/>
    <w:rsid w:val="0021203E"/>
    <w:rsid w:val="0021350B"/>
    <w:rsid w:val="00226DC2"/>
    <w:rsid w:val="00241174"/>
    <w:rsid w:val="002605C7"/>
    <w:rsid w:val="002631C3"/>
    <w:rsid w:val="00275698"/>
    <w:rsid w:val="00277274"/>
    <w:rsid w:val="0028288A"/>
    <w:rsid w:val="002936D4"/>
    <w:rsid w:val="002A43FC"/>
    <w:rsid w:val="002A7118"/>
    <w:rsid w:val="002B19EC"/>
    <w:rsid w:val="002C6B72"/>
    <w:rsid w:val="002E0E03"/>
    <w:rsid w:val="00325454"/>
    <w:rsid w:val="003901FA"/>
    <w:rsid w:val="00395E97"/>
    <w:rsid w:val="003B1924"/>
    <w:rsid w:val="003B5E65"/>
    <w:rsid w:val="003C21CA"/>
    <w:rsid w:val="003E5C1C"/>
    <w:rsid w:val="003F1D51"/>
    <w:rsid w:val="00415D8D"/>
    <w:rsid w:val="00482146"/>
    <w:rsid w:val="004C57DE"/>
    <w:rsid w:val="004D7B82"/>
    <w:rsid w:val="004F2834"/>
    <w:rsid w:val="004F28EB"/>
    <w:rsid w:val="0053243B"/>
    <w:rsid w:val="00542807"/>
    <w:rsid w:val="00553B3E"/>
    <w:rsid w:val="00562D7C"/>
    <w:rsid w:val="00570E9F"/>
    <w:rsid w:val="005B13C3"/>
    <w:rsid w:val="006022DE"/>
    <w:rsid w:val="006110D4"/>
    <w:rsid w:val="0062318F"/>
    <w:rsid w:val="006245AB"/>
    <w:rsid w:val="0063471C"/>
    <w:rsid w:val="00654B6B"/>
    <w:rsid w:val="00682B75"/>
    <w:rsid w:val="00686F82"/>
    <w:rsid w:val="006A6140"/>
    <w:rsid w:val="006E09B7"/>
    <w:rsid w:val="0070270C"/>
    <w:rsid w:val="00711F81"/>
    <w:rsid w:val="00716FEA"/>
    <w:rsid w:val="00722213"/>
    <w:rsid w:val="00746334"/>
    <w:rsid w:val="00750EF9"/>
    <w:rsid w:val="00755EF8"/>
    <w:rsid w:val="00780256"/>
    <w:rsid w:val="007B6252"/>
    <w:rsid w:val="007C466C"/>
    <w:rsid w:val="007F69DB"/>
    <w:rsid w:val="00801A5D"/>
    <w:rsid w:val="008204CA"/>
    <w:rsid w:val="00836E40"/>
    <w:rsid w:val="008427FC"/>
    <w:rsid w:val="00843C5A"/>
    <w:rsid w:val="00845F80"/>
    <w:rsid w:val="0085129B"/>
    <w:rsid w:val="00860A2A"/>
    <w:rsid w:val="008A1315"/>
    <w:rsid w:val="008B229F"/>
    <w:rsid w:val="008B43F5"/>
    <w:rsid w:val="00901B4C"/>
    <w:rsid w:val="00930AAC"/>
    <w:rsid w:val="00931283"/>
    <w:rsid w:val="00942C40"/>
    <w:rsid w:val="009534C8"/>
    <w:rsid w:val="00967339"/>
    <w:rsid w:val="00971089"/>
    <w:rsid w:val="0098567F"/>
    <w:rsid w:val="009953A9"/>
    <w:rsid w:val="009A571D"/>
    <w:rsid w:val="009C3453"/>
    <w:rsid w:val="009D39DB"/>
    <w:rsid w:val="009E1769"/>
    <w:rsid w:val="009F2A23"/>
    <w:rsid w:val="009F425A"/>
    <w:rsid w:val="00A04E28"/>
    <w:rsid w:val="00A1495B"/>
    <w:rsid w:val="00A53A9B"/>
    <w:rsid w:val="00AA07BB"/>
    <w:rsid w:val="00AA7B5A"/>
    <w:rsid w:val="00AB58C2"/>
    <w:rsid w:val="00AD00C5"/>
    <w:rsid w:val="00B12473"/>
    <w:rsid w:val="00B430CA"/>
    <w:rsid w:val="00B56F9D"/>
    <w:rsid w:val="00B861B3"/>
    <w:rsid w:val="00BB14FE"/>
    <w:rsid w:val="00BE4AEA"/>
    <w:rsid w:val="00C142E8"/>
    <w:rsid w:val="00C60C1F"/>
    <w:rsid w:val="00CD4E20"/>
    <w:rsid w:val="00D211BA"/>
    <w:rsid w:val="00D42D27"/>
    <w:rsid w:val="00D5595C"/>
    <w:rsid w:val="00D8720B"/>
    <w:rsid w:val="00DA5BB9"/>
    <w:rsid w:val="00DB008D"/>
    <w:rsid w:val="00DB1006"/>
    <w:rsid w:val="00DB297E"/>
    <w:rsid w:val="00DB4DBE"/>
    <w:rsid w:val="00DB6927"/>
    <w:rsid w:val="00DD3129"/>
    <w:rsid w:val="00DE5841"/>
    <w:rsid w:val="00DE5DA7"/>
    <w:rsid w:val="00E062CD"/>
    <w:rsid w:val="00E30C21"/>
    <w:rsid w:val="00E647F9"/>
    <w:rsid w:val="00E84F5F"/>
    <w:rsid w:val="00E85202"/>
    <w:rsid w:val="00E93487"/>
    <w:rsid w:val="00EA3685"/>
    <w:rsid w:val="00EA79D2"/>
    <w:rsid w:val="00EC1753"/>
    <w:rsid w:val="00ED1F22"/>
    <w:rsid w:val="00EF1BF6"/>
    <w:rsid w:val="00F370AF"/>
    <w:rsid w:val="00F41129"/>
    <w:rsid w:val="00F41A02"/>
    <w:rsid w:val="00F82AD8"/>
    <w:rsid w:val="00F853FB"/>
    <w:rsid w:val="00FA3782"/>
    <w:rsid w:val="00FB30AE"/>
    <w:rsid w:val="00FE198E"/>
    <w:rsid w:val="00FF4591"/>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E3A07"/>
  <w15:chartTrackingRefBased/>
  <w15:docId w15:val="{5BDDF400-3EBC-4F1B-AEB0-8D637944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D27"/>
    <w:pPr>
      <w:ind w:left="720"/>
      <w:contextualSpacing/>
    </w:pPr>
  </w:style>
  <w:style w:type="table" w:styleId="TableGrid">
    <w:name w:val="Table Grid"/>
    <w:basedOn w:val="TableNormal"/>
    <w:uiPriority w:val="39"/>
    <w:rsid w:val="00DB2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F1BF6"/>
    <w:rPr>
      <w:color w:val="808080"/>
    </w:rPr>
  </w:style>
  <w:style w:type="paragraph" w:styleId="Header">
    <w:name w:val="header"/>
    <w:basedOn w:val="Normal"/>
    <w:link w:val="HeaderChar"/>
    <w:uiPriority w:val="99"/>
    <w:unhideWhenUsed/>
    <w:rsid w:val="007B6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252"/>
  </w:style>
  <w:style w:type="paragraph" w:styleId="Footer">
    <w:name w:val="footer"/>
    <w:basedOn w:val="Normal"/>
    <w:link w:val="FooterChar"/>
    <w:uiPriority w:val="99"/>
    <w:unhideWhenUsed/>
    <w:rsid w:val="007B6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252"/>
  </w:style>
  <w:style w:type="character" w:styleId="Hyperlink">
    <w:name w:val="Hyperlink"/>
    <w:basedOn w:val="DefaultParagraphFont"/>
    <w:uiPriority w:val="99"/>
    <w:unhideWhenUsed/>
    <w:rsid w:val="00AD00C5"/>
    <w:rPr>
      <w:color w:val="0563C1" w:themeColor="hyperlink"/>
      <w:u w:val="single"/>
    </w:rPr>
  </w:style>
  <w:style w:type="character" w:customStyle="1" w:styleId="ui-provider">
    <w:name w:val="ui-provider"/>
    <w:basedOn w:val="DefaultParagraphFont"/>
    <w:rsid w:val="000E00C6"/>
  </w:style>
  <w:style w:type="character" w:styleId="FollowedHyperlink">
    <w:name w:val="FollowedHyperlink"/>
    <w:basedOn w:val="DefaultParagraphFont"/>
    <w:uiPriority w:val="99"/>
    <w:semiHidden/>
    <w:unhideWhenUsed/>
    <w:rsid w:val="000B23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9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layla.stclair@firstsentier.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realindex.com.a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4</Pages>
  <Words>966</Words>
  <Characters>4946</Characters>
  <Application>Microsoft Office Word</Application>
  <DocSecurity>0</DocSecurity>
  <Lines>164</Lines>
  <Paragraphs>113</Paragraphs>
  <ScaleCrop>false</ScaleCrop>
  <HeadingPairs>
    <vt:vector size="2" baseType="variant">
      <vt:variant>
        <vt:lpstr>Title</vt:lpstr>
      </vt:variant>
      <vt:variant>
        <vt:i4>1</vt:i4>
      </vt:variant>
    </vt:vector>
  </HeadingPairs>
  <TitlesOfParts>
    <vt:vector size="1" baseType="lpstr">
      <vt:lpstr/>
    </vt:vector>
  </TitlesOfParts>
  <Company>First State Investments</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Mills</dc:creator>
  <cp:keywords/>
  <dc:description/>
  <cp:lastModifiedBy>Hyeonu Cha</cp:lastModifiedBy>
  <cp:revision>57</cp:revision>
  <dcterms:created xsi:type="dcterms:W3CDTF">2023-08-04T03:52:00Z</dcterms:created>
  <dcterms:modified xsi:type="dcterms:W3CDTF">2023-08-13T13:50:00Z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c8787ee2489c60fdefeae54f66fac7dffbb176809c4ceb13ba1120c856cb6b71</vt:lpwstr>
  </property>
</Properties>
</file>