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60"/>
      </w:pPr>
      <w:r>
        <w:rPr>
          <w:rFonts w:ascii="Microsoft YaHei" w:hAnsi="Microsoft YaHei"/>
          <w:b/>
          <w:color w:val="059669"/>
          <w:sz w:val="22"/>
        </w:rPr>
        <w:t>★ 生产级微服务架构与分布式系统面试攻坚系列 · 独家内部绝密版 ★</w:t>
      </w:r>
    </w:p>
    <w:p>
      <w:pPr>
        <w:spacing w:before="240" w:after="240"/>
      </w:pPr>
      <w:r>
        <w:rPr>
          <w:rFonts w:ascii="Microsoft YaHei" w:hAnsi="Microsoft YaHei"/>
          <w:b/>
          <w:color w:val="1E3A8A"/>
          <w:sz w:val="52"/>
        </w:rPr>
        <w:t>《智问学伴》微服务分布式架构</w:t>
        <w:br/>
        <w:t>深度复习与面试攻防宝典</w:t>
      </w:r>
    </w:p>
    <w:p>
      <w:pPr>
        <w:spacing w:before="120" w:after="560"/>
      </w:pPr>
      <w:r>
        <w:rPr>
          <w:rFonts w:ascii="Microsoft YaHei" w:hAnsi="Microsoft YaHei"/>
          <w:color w:val="2563EB"/>
          <w:sz w:val="26"/>
        </w:rPr>
        <w:t>基于真实线上工程全景解密 · 源码级分布式难点剖析 · 13大递进高频攻防 · STAR话术体系</w:t>
      </w:r>
    </w:p>
    <w:tbl>
      <w:tblPr>
        <w:tblW w:type="auto" w:w="0"/>
        <w:jc w:val="center"/>
        <w:tblLayout w:type="fixed"/>
        <w:tblLook w:firstColumn="1" w:firstRow="1" w:lastColumn="0" w:lastRow="0" w:noHBand="0" w:noVBand="1" w:val="04A0"/>
        <w:tblBorders>
          <w:top w:val="single" w:sz="4" w:space="0" w:color="E2E8F0"/>
          <w:bottom w:val="single" w:sz="4" w:space="0" w:color="E2E8F0"/>
          <w:insideH w:val="single" w:sz="4" w:space="0" w:color="E2E8F0"/>
          <w:insideV w:val="none"/>
          <w:left w:val="none"/>
          <w:right w:val="none"/>
        </w:tblBorders>
      </w:tblPr>
      <w:tblGrid>
        <w:gridCol w:w="3216"/>
        <w:gridCol w:w="3216"/>
        <w:gridCol w:w="3216"/>
      </w:tblGrid>
      <w:tr>
        <w:tc>
          <w:tcPr>
            <w:tcW w:type="dxa" w:w="2592"/>
            <w:shd w:fill="1E3A8A"/>
            <w:tcMar>
              <w:top w:w="100" w:type="dxa"/>
              <w:bottom w:w="100" w:type="dxa"/>
              <w:left w:w="100" w:type="dxa"/>
              <w:right w:w="100" w:type="dxa"/>
            </w:tcMar>
          </w:tcPr>
          <w:p>
            <w:pPr>
              <w:spacing w:before="40" w:after="40"/>
              <w:jc w:val="center"/>
            </w:pPr>
            <w:r/>
            <w:r>
              <w:rPr>
                <w:rFonts w:ascii="Microsoft YaHei" w:hAnsi="Microsoft YaHei"/>
                <w:b/>
                <w:color w:val="FFFFFF"/>
                <w:sz w:val="19"/>
              </w:rPr>
              <w:t>评估维度</w:t>
            </w:r>
          </w:p>
        </w:tc>
        <w:tc>
          <w:tcPr>
            <w:tcW w:type="dxa" w:w="4608"/>
            <w:shd w:fill="1E3A8A"/>
            <w:tcMar>
              <w:top w:w="100" w:type="dxa"/>
              <w:bottom w:w="100" w:type="dxa"/>
              <w:left w:w="100" w:type="dxa"/>
              <w:right w:w="100" w:type="dxa"/>
            </w:tcMar>
          </w:tcPr>
          <w:p>
            <w:pPr>
              <w:spacing w:before="40" w:after="40"/>
              <w:jc w:val="center"/>
            </w:pPr>
            <w:r/>
            <w:r>
              <w:rPr>
                <w:rFonts w:ascii="Microsoft YaHei" w:hAnsi="Microsoft YaHei"/>
                <w:b/>
                <w:color w:val="FFFFFF"/>
                <w:sz w:val="19"/>
              </w:rPr>
              <w:t>标准工程落地参数</w:t>
            </w:r>
          </w:p>
        </w:tc>
        <w:tc>
          <w:tcPr>
            <w:tcW w:type="dxa" w:w="2160"/>
            <w:shd w:fill="1E3A8A"/>
            <w:tcMar>
              <w:top w:w="100" w:type="dxa"/>
              <w:bottom w:w="100" w:type="dxa"/>
              <w:left w:w="100" w:type="dxa"/>
              <w:right w:w="100" w:type="dxa"/>
            </w:tcMar>
          </w:tcPr>
          <w:p>
            <w:pPr>
              <w:spacing w:before="40" w:after="40"/>
              <w:jc w:val="center"/>
            </w:pPr>
            <w:r/>
            <w:r>
              <w:rPr>
                <w:rFonts w:ascii="Microsoft YaHei" w:hAnsi="Microsoft YaHei"/>
                <w:b/>
                <w:color w:val="FFFFFF"/>
                <w:sz w:val="19"/>
              </w:rPr>
              <w:t>面试对标层级</w:t>
            </w:r>
          </w:p>
        </w:tc>
      </w:tr>
      <w:tr>
        <w:tc>
          <w:tcPr>
            <w:tcW w:type="dxa" w:w="2592"/>
            <w:shd w:fill="FFFFFF"/>
            <w:tcMar>
              <w:top w:w="80" w:type="dxa"/>
              <w:bottom w:w="80" w:type="dxa"/>
              <w:left w:w="80" w:type="dxa"/>
              <w:right w:w="80" w:type="dxa"/>
            </w:tcMar>
          </w:tcPr>
          <w:p>
            <w:pPr>
              <w:spacing w:before="20" w:after="20" w:line="276" w:lineRule="auto"/>
            </w:pPr>
            <w:r/>
            <w:r>
              <w:rPr>
                <w:rFonts w:ascii="Microsoft YaHei" w:hAnsi="Microsoft YaHei"/>
                <w:color w:val="1F2937"/>
                <w:sz w:val="18"/>
              </w:rPr>
              <w:t>目标受众与定位</w:t>
            </w:r>
          </w:p>
        </w:tc>
        <w:tc>
          <w:tcPr>
            <w:tcW w:type="dxa" w:w="4608"/>
            <w:shd w:fill="FFFFFF"/>
            <w:tcMar>
              <w:top w:w="80" w:type="dxa"/>
              <w:bottom w:w="80" w:type="dxa"/>
              <w:left w:w="80" w:type="dxa"/>
              <w:right w:w="80" w:type="dxa"/>
            </w:tcMar>
          </w:tcPr>
          <w:p>
            <w:pPr>
              <w:spacing w:before="20" w:after="20" w:line="276" w:lineRule="auto"/>
            </w:pPr>
            <w:r/>
            <w:r>
              <w:rPr>
                <w:rFonts w:ascii="Microsoft YaHei" w:hAnsi="Microsoft YaHei"/>
                <w:color w:val="1F2937"/>
                <w:sz w:val="18"/>
              </w:rPr>
              <w:t>面向 3-8 年经验中高级 Java 工程师、微服务架构师岗位</w:t>
            </w:r>
          </w:p>
        </w:tc>
        <w:tc>
          <w:tcPr>
            <w:tcW w:type="dxa" w:w="2160"/>
            <w:shd w:fill="FFFFFF"/>
            <w:tcMar>
              <w:top w:w="80" w:type="dxa"/>
              <w:bottom w:w="80" w:type="dxa"/>
              <w:left w:w="80" w:type="dxa"/>
              <w:right w:w="80" w:type="dxa"/>
            </w:tcMar>
          </w:tcPr>
          <w:p>
            <w:pPr>
              <w:spacing w:before="20" w:after="20" w:line="276" w:lineRule="auto"/>
            </w:pPr>
            <w:r/>
            <w:r>
              <w:rPr>
                <w:rFonts w:ascii="Microsoft YaHei" w:hAnsi="Microsoft YaHei"/>
                <w:color w:val="1F2937"/>
                <w:sz w:val="18"/>
              </w:rPr>
              <w:t>P6+ / P7 资深研发</w:t>
            </w:r>
          </w:p>
        </w:tc>
      </w:tr>
      <w:tr>
        <w:tc>
          <w:tcPr>
            <w:tcW w:type="dxa" w:w="2592"/>
            <w:shd w:fill="F8FAFC"/>
            <w:tcMar>
              <w:top w:w="80" w:type="dxa"/>
              <w:bottom w:w="80" w:type="dxa"/>
              <w:left w:w="80" w:type="dxa"/>
              <w:right w:w="80" w:type="dxa"/>
            </w:tcMar>
          </w:tcPr>
          <w:p>
            <w:pPr>
              <w:spacing w:before="20" w:after="20" w:line="276" w:lineRule="auto"/>
            </w:pPr>
            <w:r/>
            <w:r>
              <w:rPr>
                <w:rFonts w:ascii="Microsoft YaHei" w:hAnsi="Microsoft YaHei"/>
                <w:color w:val="1F2937"/>
                <w:sz w:val="18"/>
              </w:rPr>
              <w:t>基础技术底座</w:t>
            </w:r>
          </w:p>
        </w:tc>
        <w:tc>
          <w:tcPr>
            <w:tcW w:type="dxa" w:w="4608"/>
            <w:shd w:fill="F8FAFC"/>
            <w:tcMar>
              <w:top w:w="80" w:type="dxa"/>
              <w:bottom w:w="80" w:type="dxa"/>
              <w:left w:w="80" w:type="dxa"/>
              <w:right w:w="80" w:type="dxa"/>
            </w:tcMar>
          </w:tcPr>
          <w:p>
            <w:pPr>
              <w:spacing w:before="20" w:after="20" w:line="276" w:lineRule="auto"/>
            </w:pPr>
            <w:r/>
            <w:r>
              <w:rPr>
                <w:rFonts w:ascii="Microsoft YaHei" w:hAnsi="Microsoft YaHei"/>
                <w:color w:val="1F2937"/>
                <w:sz w:val="18"/>
              </w:rPr>
              <w:t>Spring Boot 3.0.5 + Spring Cloud 2022.0.2 + JDK 17</w:t>
            </w:r>
          </w:p>
        </w:tc>
        <w:tc>
          <w:tcPr>
            <w:tcW w:type="dxa" w:w="2160"/>
            <w:shd w:fill="F8FAFC"/>
            <w:tcMar>
              <w:top w:w="80" w:type="dxa"/>
              <w:bottom w:w="80" w:type="dxa"/>
              <w:left w:w="80" w:type="dxa"/>
              <w:right w:w="80" w:type="dxa"/>
            </w:tcMar>
          </w:tcPr>
          <w:p>
            <w:pPr>
              <w:spacing w:before="20" w:after="20" w:line="276" w:lineRule="auto"/>
            </w:pPr>
            <w:r/>
            <w:r>
              <w:rPr>
                <w:rFonts w:ascii="Microsoft YaHei" w:hAnsi="Microsoft YaHei"/>
                <w:color w:val="1F2937"/>
                <w:sz w:val="18"/>
              </w:rPr>
              <w:t>现代企业级云原生基准</w:t>
            </w:r>
          </w:p>
        </w:tc>
      </w:tr>
      <w:tr>
        <w:tc>
          <w:tcPr>
            <w:tcW w:type="dxa" w:w="2592"/>
            <w:shd w:fill="FFFFFF"/>
            <w:tcMar>
              <w:top w:w="80" w:type="dxa"/>
              <w:bottom w:w="80" w:type="dxa"/>
              <w:left w:w="80" w:type="dxa"/>
              <w:right w:w="80" w:type="dxa"/>
            </w:tcMar>
          </w:tcPr>
          <w:p>
            <w:pPr>
              <w:spacing w:before="20" w:after="20" w:line="276" w:lineRule="auto"/>
            </w:pPr>
            <w:r/>
            <w:r>
              <w:rPr>
                <w:rFonts w:ascii="Microsoft YaHei" w:hAnsi="Microsoft YaHei"/>
                <w:color w:val="1F2937"/>
                <w:sz w:val="18"/>
              </w:rPr>
              <w:t>服务治理与中间件</w:t>
            </w:r>
          </w:p>
        </w:tc>
        <w:tc>
          <w:tcPr>
            <w:tcW w:type="dxa" w:w="4608"/>
            <w:shd w:fill="FFFFFF"/>
            <w:tcMar>
              <w:top w:w="80" w:type="dxa"/>
              <w:bottom w:w="80" w:type="dxa"/>
              <w:left w:w="80" w:type="dxa"/>
              <w:right w:w="80" w:type="dxa"/>
            </w:tcMar>
          </w:tcPr>
          <w:p>
            <w:pPr>
              <w:spacing w:before="20" w:after="20" w:line="276" w:lineRule="auto"/>
            </w:pPr>
            <w:r/>
            <w:r>
              <w:rPr>
                <w:rFonts w:ascii="Microsoft YaHei" w:hAnsi="Microsoft YaHei"/>
                <w:color w:val="1F2937"/>
                <w:sz w:val="18"/>
              </w:rPr>
              <w:t>Nacos 2.x (注册/配置) + Gateway + RocketMQ 5.x + Redis 7</w:t>
            </w:r>
          </w:p>
        </w:tc>
        <w:tc>
          <w:tcPr>
            <w:tcW w:type="dxa" w:w="2160"/>
            <w:shd w:fill="FFFFFF"/>
            <w:tcMar>
              <w:top w:w="80" w:type="dxa"/>
              <w:bottom w:w="80" w:type="dxa"/>
              <w:left w:w="80" w:type="dxa"/>
              <w:right w:w="80" w:type="dxa"/>
            </w:tcMar>
          </w:tcPr>
          <w:p>
            <w:pPr>
              <w:spacing w:before="20" w:after="20" w:line="276" w:lineRule="auto"/>
            </w:pPr>
            <w:r/>
            <w:r>
              <w:rPr>
                <w:rFonts w:ascii="Microsoft YaHei" w:hAnsi="Microsoft YaHei"/>
                <w:color w:val="1F2937"/>
                <w:sz w:val="18"/>
              </w:rPr>
              <w:t>高可用高可靠分布式中间件</w:t>
            </w:r>
          </w:p>
        </w:tc>
      </w:tr>
      <w:tr>
        <w:tc>
          <w:tcPr>
            <w:tcW w:type="dxa" w:w="2592"/>
            <w:shd w:fill="F8FAFC"/>
            <w:tcMar>
              <w:top w:w="80" w:type="dxa"/>
              <w:bottom w:w="80" w:type="dxa"/>
              <w:left w:w="80" w:type="dxa"/>
              <w:right w:w="80" w:type="dxa"/>
            </w:tcMar>
          </w:tcPr>
          <w:p>
            <w:pPr>
              <w:spacing w:before="20" w:after="20" w:line="276" w:lineRule="auto"/>
            </w:pPr>
            <w:r/>
            <w:r>
              <w:rPr>
                <w:rFonts w:ascii="Microsoft YaHei" w:hAnsi="Microsoft YaHei"/>
                <w:color w:val="1F2937"/>
                <w:sz w:val="18"/>
              </w:rPr>
              <w:t>持久化与向量库</w:t>
            </w:r>
          </w:p>
        </w:tc>
        <w:tc>
          <w:tcPr>
            <w:tcW w:type="dxa" w:w="4608"/>
            <w:shd w:fill="F8FAFC"/>
            <w:tcMar>
              <w:top w:w="80" w:type="dxa"/>
              <w:bottom w:w="80" w:type="dxa"/>
              <w:left w:w="80" w:type="dxa"/>
              <w:right w:w="80" w:type="dxa"/>
            </w:tcMar>
          </w:tcPr>
          <w:p>
            <w:pPr>
              <w:spacing w:before="20" w:after="20" w:line="276" w:lineRule="auto"/>
            </w:pPr>
            <w:r/>
            <w:r>
              <w:rPr>
                <w:rFonts w:ascii="Microsoft YaHei" w:hAnsi="Microsoft YaHei"/>
                <w:color w:val="1F2937"/>
                <w:sz w:val="18"/>
              </w:rPr>
              <w:t>MySQL 8.0 (多逻辑库拆分+Flyway) + Qdrant 极轻量向量库</w:t>
            </w:r>
          </w:p>
        </w:tc>
        <w:tc>
          <w:tcPr>
            <w:tcW w:type="dxa" w:w="2160"/>
            <w:shd w:fill="F8FAFC"/>
            <w:tcMar>
              <w:top w:w="80" w:type="dxa"/>
              <w:bottom w:w="80" w:type="dxa"/>
              <w:left w:w="80" w:type="dxa"/>
              <w:right w:w="80" w:type="dxa"/>
            </w:tcMar>
          </w:tcPr>
          <w:p>
            <w:pPr>
              <w:spacing w:before="20" w:after="20" w:line="276" w:lineRule="auto"/>
            </w:pPr>
            <w:r/>
            <w:r>
              <w:rPr>
                <w:rFonts w:ascii="Microsoft YaHei" w:hAnsi="Microsoft YaHei"/>
                <w:color w:val="1F2937"/>
                <w:sz w:val="18"/>
              </w:rPr>
              <w:t>海量结构化与语义检索双擎</w:t>
            </w:r>
          </w:p>
        </w:tc>
      </w:tr>
      <w:tr>
        <w:tc>
          <w:tcPr>
            <w:tcW w:type="dxa" w:w="2592"/>
            <w:shd w:fill="FFFFFF"/>
            <w:tcMar>
              <w:top w:w="80" w:type="dxa"/>
              <w:bottom w:w="80" w:type="dxa"/>
              <w:left w:w="80" w:type="dxa"/>
              <w:right w:w="80" w:type="dxa"/>
            </w:tcMar>
          </w:tcPr>
          <w:p>
            <w:pPr>
              <w:spacing w:before="20" w:after="20" w:line="276" w:lineRule="auto"/>
            </w:pPr>
            <w:r/>
            <w:r>
              <w:rPr>
                <w:rFonts w:ascii="Microsoft YaHei" w:hAnsi="Microsoft YaHei"/>
                <w:color w:val="1F2937"/>
                <w:sz w:val="18"/>
              </w:rPr>
              <w:t>工程独特技术壁垒</w:t>
            </w:r>
          </w:p>
        </w:tc>
        <w:tc>
          <w:tcPr>
            <w:tcW w:type="dxa" w:w="4608"/>
            <w:shd w:fill="FFFFFF"/>
            <w:tcMar>
              <w:top w:w="80" w:type="dxa"/>
              <w:bottom w:w="80" w:type="dxa"/>
              <w:left w:w="80" w:type="dxa"/>
              <w:right w:w="80" w:type="dxa"/>
            </w:tcMar>
          </w:tcPr>
          <w:p>
            <w:pPr>
              <w:spacing w:before="20" w:after="20" w:line="276" w:lineRule="auto"/>
            </w:pPr>
            <w:r/>
            <w:r>
              <w:rPr>
                <w:rFonts w:ascii="Microsoft YaHei" w:hAnsi="Microsoft YaHei"/>
                <w:color w:val="1F2937"/>
                <w:sz w:val="18"/>
              </w:rPr>
              <w:t>Multi-Agent 图推演引擎 + BKT 隐马尔可夫模型 + 沙箱安全隔离</w:t>
            </w:r>
          </w:p>
        </w:tc>
        <w:tc>
          <w:tcPr>
            <w:tcW w:type="dxa" w:w="2160"/>
            <w:shd w:fill="FFFFFF"/>
            <w:tcMar>
              <w:top w:w="80" w:type="dxa"/>
              <w:bottom w:w="80" w:type="dxa"/>
              <w:left w:w="80" w:type="dxa"/>
              <w:right w:w="80" w:type="dxa"/>
            </w:tcMar>
          </w:tcPr>
          <w:p>
            <w:pPr>
              <w:spacing w:before="20" w:after="20" w:line="276" w:lineRule="auto"/>
            </w:pPr>
            <w:r/>
            <w:r>
              <w:rPr>
                <w:rFonts w:ascii="Microsoft YaHei" w:hAnsi="Microsoft YaHei"/>
                <w:color w:val="1F2937"/>
                <w:sz w:val="18"/>
              </w:rPr>
              <w:t>超越千篇一律电商项目的核心杀手锏</w:t>
            </w:r>
          </w:p>
        </w:tc>
      </w:tr>
      <w:tr>
        <w:tc>
          <w:tcPr>
            <w:tcW w:type="dxa" w:w="2592"/>
            <w:shd w:fill="F8FAFC"/>
            <w:tcMar>
              <w:top w:w="80" w:type="dxa"/>
              <w:bottom w:w="80" w:type="dxa"/>
              <w:left w:w="80" w:type="dxa"/>
              <w:right w:w="80" w:type="dxa"/>
            </w:tcMar>
          </w:tcPr>
          <w:p>
            <w:pPr>
              <w:spacing w:before="20" w:after="20" w:line="276" w:lineRule="auto"/>
            </w:pPr>
            <w:r/>
            <w:r>
              <w:rPr>
                <w:rFonts w:ascii="Microsoft YaHei" w:hAnsi="Microsoft YaHei"/>
                <w:color w:val="1F2937"/>
                <w:sz w:val="18"/>
              </w:rPr>
              <w:t>文档编写视角</w:t>
            </w:r>
          </w:p>
        </w:tc>
        <w:tc>
          <w:tcPr>
            <w:tcW w:type="dxa" w:w="4608"/>
            <w:shd w:fill="F8FAFC"/>
            <w:tcMar>
              <w:top w:w="80" w:type="dxa"/>
              <w:bottom w:w="80" w:type="dxa"/>
              <w:left w:w="80" w:type="dxa"/>
              <w:right w:w="80" w:type="dxa"/>
            </w:tcMar>
          </w:tcPr>
          <w:p>
            <w:pPr>
              <w:spacing w:before="20" w:after="20" w:line="276" w:lineRule="auto"/>
            </w:pPr>
            <w:r/>
            <w:r>
              <w:rPr>
                <w:rFonts w:ascii="Microsoft YaHei" w:hAnsi="Microsoft YaHei"/>
                <w:color w:val="1F2937"/>
                <w:sz w:val="18"/>
              </w:rPr>
              <w:t>10年+ 分布式系统架构师兼前大厂技术面试官</w:t>
            </w:r>
          </w:p>
        </w:tc>
        <w:tc>
          <w:tcPr>
            <w:tcW w:type="dxa" w:w="2160"/>
            <w:shd w:fill="F8FAFC"/>
            <w:tcMar>
              <w:top w:w="80" w:type="dxa"/>
              <w:bottom w:w="80" w:type="dxa"/>
              <w:left w:w="80" w:type="dxa"/>
              <w:right w:w="80" w:type="dxa"/>
            </w:tcMar>
          </w:tcPr>
          <w:p>
            <w:pPr>
              <w:spacing w:before="20" w:after="20" w:line="276" w:lineRule="auto"/>
            </w:pPr>
            <w:r/>
            <w:r>
              <w:rPr>
                <w:rFonts w:ascii="Microsoft YaHei" w:hAnsi="Microsoft YaHei"/>
                <w:color w:val="1F2937"/>
                <w:sz w:val="18"/>
              </w:rPr>
              <w:t>以面试官思维反客为主破解考核</w:t>
            </w:r>
          </w:p>
        </w:tc>
      </w:tr>
    </w:tbl>
    <w:p>
      <w:pPr>
        <w:spacing w:before="0" w:after="40"/>
      </w:pPr>
    </w:p>
    <w:p>
      <w:r>
        <w:br w:type="page"/>
      </w:r>
    </w:p>
    <w:p>
      <w:pPr>
        <w:keepNext/>
        <w:spacing w:before="320" w:after="120"/>
      </w:pPr>
      <w:r>
        <w:rPr>
          <w:rFonts w:ascii="Microsoft YaHei" w:hAnsi="Microsoft YaHei"/>
          <w:b/>
          <w:color w:val="1E3A8A"/>
          <w:sz w:val="31"/>
        </w:rPr>
        <w:t>【前言】架构师导读：如何通过微服务项目拿下大厂 Offer？</w:t>
      </w:r>
    </w:p>
    <w:p>
      <w:pPr>
        <w:spacing w:before="20" w:after="60" w:line="300" w:lineRule="auto"/>
      </w:pPr>
      <w:r>
        <w:rPr>
          <w:rFonts w:ascii="Microsoft YaHei" w:hAnsi="Microsoft YaHei"/>
          <w:color w:val="1F2937"/>
          <w:sz w:val="20"/>
        </w:rPr>
        <w:t>在当下的国内大厂与一线互联网企业面试中，超过 85% 的候选人都会在简历中写下“基于 Spring Cloud 的微服务电商/在线教育系统”。然而，绝大多数候选人在面对面试官的三连深挖时都会败下阵来——“为什么这里选 RocketMQ 而不是 Kafka？”、“服务间调用失败了，事务如何补偿？”、“Feign 在线程池异步执行时为什么会偶发报 401 权限丢失？”、“Redis 分布式锁看门狗在主从切换时发生脑裂怎么破？”。</w:t>
      </w:r>
    </w:p>
    <w:p>
      <w:pPr>
        <w:spacing w:before="20" w:after="60" w:line="300" w:lineRule="auto"/>
      </w:pPr>
      <w:r>
        <w:rPr>
          <w:rFonts w:ascii="Microsoft YaHei" w:hAnsi="Microsoft YaHei"/>
          <w:color w:val="1F2937"/>
          <w:sz w:val="20"/>
        </w:rPr>
        <w:t>出现这种情况的根本原因在于：很多同学仅仅停留在“把业务接口跑通”的表层，没有真正深入微服务底层的分布式边界、通信协议、容错兜底与源码机制。</w:t>
      </w:r>
    </w:p>
    <w:tbl>
      <w:tblPr>
        <w:tblW w:type="auto" w:w="0"/>
        <w:jc w:val="center"/>
        <w:tblLayout w:type="fixed"/>
        <w:tblLook w:firstColumn="1" w:firstRow="1" w:lastColumn="0" w:lastRow="0" w:noHBand="0" w:noVBand="1" w:val="04A0"/>
      </w:tblPr>
      <w:tblGrid>
        <w:gridCol w:w="9648"/>
      </w:tblGrid>
      <w:tr>
        <w:tc>
          <w:tcPr>
            <w:tcW w:type="dxa" w:w="9360"/>
            <w:shd w:fill="EFF6FF"/>
            <w:tcMar>
              <w:top w:w="120" w:type="dxa"/>
              <w:bottom w:w="120" w:type="dxa"/>
              <w:left w:w="160" w:type="dxa"/>
              <w:right w:w="140" w:type="dxa"/>
            </w:tcMar>
            <w:tcBorders>
              <w:left w:val="single" w:sz="24" w:space="0" w:color="2563EB"/>
              <w:top w:val="none"/>
              <w:right w:val="none"/>
              <w:bottom w:val="none"/>
            </w:tcBorders>
          </w:tcPr>
          <w:p>
            <w:pPr>
              <w:spacing w:before="20" w:after="60"/>
            </w:pPr>
            <w:r>
              <w:rPr>
                <w:sz w:val="20"/>
              </w:rPr>
              <w:t xml:space="preserve">💡 </w:t>
            </w:r>
            <w:r>
              <w:rPr>
                <w:rFonts w:ascii="Microsoft YaHei" w:hAnsi="Microsoft YaHei"/>
                <w:b/>
                <w:color w:val="2563EB"/>
                <w:sz w:val="20"/>
              </w:rPr>
              <w:t>【架构师面试心智模型三法则】</w:t>
            </w:r>
          </w:p>
          <w:p>
            <w:pPr>
              <w:spacing w:before="20" w:after="20" w:line="288" w:lineRule="auto"/>
            </w:pPr>
            <w:r>
              <w:rPr>
                <w:rFonts w:ascii="Microsoft YaHei" w:hAnsi="Microsoft YaHei"/>
                <w:color w:val="1F2937"/>
                <w:sz w:val="19"/>
              </w:rPr>
              <w:t>1. 拒绝纯理论背诵：大厂面试官最反感候选人背八股文。本宝典所有技术点全部紧密贴合《智问学伴》真实工程源码与线上真实踩坑经历展开。</w:t>
            </w:r>
          </w:p>
          <w:p>
            <w:pPr>
              <w:spacing w:before="20" w:after="20" w:line="288" w:lineRule="auto"/>
            </w:pPr>
            <w:r>
              <w:rPr>
                <w:rFonts w:ascii="Microsoft YaHei" w:hAnsi="Microsoft YaHei"/>
                <w:color w:val="1F2937"/>
                <w:sz w:val="19"/>
              </w:rPr>
              <w:t>2. 建立立体推演能力：不仅仅讲“怎么实现的”，更要讲“为什么这样选型”、“推演过哪些备选方案”、“线上出现故障时如何链路定位与止血”。</w:t>
            </w:r>
          </w:p>
          <w:p>
            <w:pPr>
              <w:spacing w:before="20" w:after="20" w:line="288" w:lineRule="auto"/>
            </w:pPr>
            <w:r>
              <w:rPr>
                <w:rFonts w:ascii="Microsoft YaHei" w:hAnsi="Microsoft YaHei"/>
                <w:color w:val="1F2937"/>
                <w:sz w:val="19"/>
              </w:rPr>
              <w:t>3. 善用技术钩子反客为主：在回答基础问题时自然埋下高阶技术锚点，主动牵引面试官步入你最擅长的深度领域。</w:t>
            </w:r>
          </w:p>
        </w:tc>
      </w:tr>
    </w:tbl>
    <w:p>
      <w:pPr>
        <w:spacing w:before="0" w:after="40"/>
      </w:pPr>
    </w:p>
    <w:p>
      <w:pPr>
        <w:keepNext/>
        <w:spacing w:before="240" w:after="80"/>
      </w:pPr>
      <w:r>
        <w:rPr>
          <w:rFonts w:ascii="Microsoft YaHei" w:hAnsi="Microsoft YaHei"/>
          <w:b/>
          <w:color w:val="2563EB"/>
          <w:sz w:val="25"/>
        </w:rPr>
        <w:t>全书复习路线与内容全景导航</w:t>
      </w:r>
    </w:p>
    <w:p>
      <w:pPr>
        <w:pStyle w:val="ListBullet"/>
        <w:spacing w:before="20" w:after="40" w:line="288" w:lineRule="auto"/>
      </w:pPr>
      <w:r>
        <w:rPr>
          <w:rFonts w:ascii="Microsoft YaHei" w:hAnsi="Microsoft YaHei"/>
          <w:b/>
          <w:color w:val="1F2937"/>
          <w:sz w:val="20"/>
        </w:rPr>
        <w:t>模块 1：</w:t>
      </w:r>
      <w:r>
        <w:rPr>
          <w:rFonts w:ascii="Microsoft YaHei" w:hAnsi="Microsoft YaHei"/>
          <w:color w:val="1F2937"/>
          <w:sz w:val="20"/>
        </w:rPr>
        <w:t>【模块一：项目全景与架构设计（摸底篇）】梳理系统定位、微服务矩阵、各领域职责、通信时序链路及主流中间件选型深度辩证，让你在面试前 10 分钟建立清晰的全局俯瞰感。</w:t>
      </w:r>
    </w:p>
    <w:p>
      <w:pPr>
        <w:pStyle w:val="ListBullet"/>
        <w:spacing w:before="20" w:after="40" w:line="288" w:lineRule="auto"/>
      </w:pPr>
      <w:r>
        <w:rPr>
          <w:rFonts w:ascii="Microsoft YaHei" w:hAnsi="Microsoft YaHei"/>
          <w:b/>
          <w:color w:val="1F2937"/>
          <w:sz w:val="20"/>
        </w:rPr>
        <w:t>模块 2：</w:t>
      </w:r>
      <w:r>
        <w:rPr>
          <w:rFonts w:ascii="Microsoft YaHei" w:hAnsi="Microsoft YaHei"/>
          <w:color w:val="1F2937"/>
          <w:sz w:val="20"/>
        </w:rPr>
        <w:t>【模块二：核心技术难点与分布式挑战（亮点篇，深度深挖）】源码级拆解 RocketMQ 最终一致性与逆向补偿、优惠券秒杀防超卖四级管道、Redisson 看门狗原理、网关零信任防伪造、跨线程池 Feign 认证穿透以及 Multi-Agent 多智能体协同图引擎与 BKT 认知追踪算法。</w:t>
      </w:r>
    </w:p>
    <w:p>
      <w:pPr>
        <w:pStyle w:val="ListBullet"/>
        <w:spacing w:before="20" w:after="40" w:line="288" w:lineRule="auto"/>
      </w:pPr>
      <w:r>
        <w:rPr>
          <w:rFonts w:ascii="Microsoft YaHei" w:hAnsi="Microsoft YaHei"/>
          <w:b/>
          <w:color w:val="1F2937"/>
          <w:sz w:val="20"/>
        </w:rPr>
        <w:t>模块 3：</w:t>
      </w:r>
      <w:r>
        <w:rPr>
          <w:rFonts w:ascii="Microsoft YaHei" w:hAnsi="Microsoft YaHei"/>
          <w:color w:val="1F2937"/>
          <w:sz w:val="20"/>
        </w:rPr>
        <w:t>【模块三：STAR 简历话术与亮点提炼（实操篇）】提炼 3 个可直接写入简历的高含金量项目亮点，精确到底层类与关键机制，并附带量化指标模版。</w:t>
      </w:r>
    </w:p>
    <w:p>
      <w:pPr>
        <w:pStyle w:val="ListBullet"/>
        <w:spacing w:before="20" w:after="40" w:line="288" w:lineRule="auto"/>
      </w:pPr>
      <w:r>
        <w:rPr>
          <w:rFonts w:ascii="Microsoft YaHei" w:hAnsi="Microsoft YaHei"/>
          <w:b/>
          <w:color w:val="1F2937"/>
          <w:sz w:val="20"/>
        </w:rPr>
        <w:t>模块 4：</w:t>
      </w:r>
      <w:r>
        <w:rPr>
          <w:rFonts w:ascii="Microsoft YaHei" w:hAnsi="Microsoft YaHei"/>
          <w:color w:val="1F2937"/>
          <w:sz w:val="20"/>
        </w:rPr>
        <w:t>【模块四：面试官高频攻防题库（3级递进问答）】精心设计初级（4题）、中级（5题）、高级（4题）共 13 道递进深度攻防题，模拟真实考场博弈，覆盖排错、调优与架构推演。</w:t>
      </w:r>
    </w:p>
    <w:p>
      <w:pPr>
        <w:pStyle w:val="ListBullet"/>
        <w:spacing w:before="20" w:after="40" w:line="288" w:lineRule="auto"/>
      </w:pPr>
      <w:r>
        <w:rPr>
          <w:rFonts w:ascii="Microsoft YaHei" w:hAnsi="Microsoft YaHei"/>
          <w:b/>
          <w:color w:val="1F2937"/>
          <w:sz w:val="20"/>
        </w:rPr>
        <w:t>模块 5：</w:t>
      </w:r>
      <w:r>
        <w:rPr>
          <w:rFonts w:ascii="Microsoft YaHei" w:hAnsi="Microsoft YaHei"/>
          <w:color w:val="1F2937"/>
          <w:sz w:val="20"/>
        </w:rPr>
        <w:t>【模块五：面试反问与引导策略（反客为主）】独家传授 1 分钟黄金项目介绍、最大技术挑战展开路径、技术埋钩技巧以及 3 个让面试官眼前一亮的高质量反向提问。</w:t>
      </w:r>
    </w:p>
    <w:p>
      <w:pPr>
        <w:pStyle w:val="ListBullet"/>
        <w:spacing w:before="20" w:after="40" w:line="288" w:lineRule="auto"/>
      </w:pPr>
      <w:r>
        <w:rPr>
          <w:rFonts w:ascii="Microsoft YaHei" w:hAnsi="Microsoft YaHei"/>
          <w:b/>
          <w:color w:val="1F2937"/>
          <w:sz w:val="20"/>
        </w:rPr>
        <w:t>附录部分：</w:t>
      </w:r>
      <w:r>
        <w:rPr>
          <w:rFonts w:ascii="Microsoft YaHei" w:hAnsi="Microsoft YaHei"/>
          <w:color w:val="1F2937"/>
          <w:sz w:val="20"/>
        </w:rPr>
        <w:t>【附录：生产工程参数与排错命令速查手册】沉淀微服务生产 JVM 基线参数、全站核心端口/路由映射表及生产线上 CPU/OOM/MQ 紧急排错命令备忘录。</w:t>
      </w:r>
    </w:p>
    <w:p>
      <w:r>
        <w:br w:type="page"/>
      </w:r>
    </w:p>
    <w:p>
      <w:pPr>
        <w:keepNext/>
        <w:spacing w:before="320" w:after="120"/>
      </w:pPr>
      <w:r>
        <w:rPr>
          <w:rFonts w:ascii="Microsoft YaHei" w:hAnsi="Microsoft YaHei"/>
          <w:b/>
          <w:color w:val="1E3A8A"/>
          <w:sz w:val="31"/>
        </w:rPr>
        <w:t>模块一：项目全景与架构设计（摸底篇）</w:t>
      </w:r>
    </w:p>
    <w:p>
      <w:pPr>
        <w:keepNext/>
        <w:spacing w:before="240" w:after="80"/>
      </w:pPr>
      <w:r>
        <w:rPr>
          <w:rFonts w:ascii="Microsoft YaHei" w:hAnsi="Microsoft YaHei"/>
          <w:b/>
          <w:color w:val="2563EB"/>
          <w:sz w:val="25"/>
        </w:rPr>
        <w:t>1.1 项目定位与业务价值</w:t>
      </w:r>
    </w:p>
    <w:p>
      <w:pPr>
        <w:spacing w:before="20" w:after="60" w:line="300" w:lineRule="auto"/>
      </w:pPr>
      <w:r>
        <w:rPr>
          <w:rFonts w:ascii="Microsoft YaHei" w:hAnsi="Microsoft YaHei"/>
          <w:color w:val="1F2937"/>
          <w:sz w:val="20"/>
        </w:rPr>
        <w:t>《智问学伴》（Zhiwen Study Companion）是一套专为计算机与软件工科人才打造的现代化“测-学-练-评-招”全链路一体化智能在线教育与实训平台。系统深度融合了传统微服务业务闭环与前沿 AI 多智能体推演技术，服务于高校在校生技能进阶与职场工程人才的职业认证。</w:t>
      </w:r>
    </w:p>
    <w:tbl>
      <w:tblPr>
        <w:tblW w:type="auto" w:w="0"/>
        <w:jc w:val="center"/>
        <w:tblLayout w:type="fixed"/>
        <w:tblLook w:firstColumn="1" w:firstRow="1" w:lastColumn="0" w:lastRow="0" w:noHBand="0" w:noVBand="1" w:val="04A0"/>
      </w:tblPr>
      <w:tblGrid>
        <w:gridCol w:w="9648"/>
      </w:tblGrid>
      <w:tr>
        <w:tc>
          <w:tcPr>
            <w:tcW w:type="dxa" w:w="9360"/>
            <w:shd w:fill="F0FDF4"/>
            <w:tcMar>
              <w:top w:w="120" w:type="dxa"/>
              <w:bottom w:w="120" w:type="dxa"/>
              <w:left w:w="160" w:type="dxa"/>
              <w:right w:w="140" w:type="dxa"/>
            </w:tcMar>
            <w:tcBorders>
              <w:left w:val="single" w:sz="24" w:space="0" w:color="059669"/>
              <w:top w:val="none"/>
              <w:right w:val="none"/>
              <w:bottom w:val="none"/>
            </w:tcBorders>
          </w:tcPr>
          <w:p>
            <w:pPr>
              <w:spacing w:before="20" w:after="60"/>
            </w:pPr>
            <w:r>
              <w:rPr>
                <w:sz w:val="20"/>
              </w:rPr>
              <w:t xml:space="preserve">✅ </w:t>
            </w:r>
            <w:r>
              <w:rPr>
                <w:rFonts w:ascii="Microsoft YaHei" w:hAnsi="Microsoft YaHei"/>
                <w:b/>
                <w:color w:val="059669"/>
                <w:sz w:val="20"/>
              </w:rPr>
              <w:t>【项目核心业务定位与闭环提炼】</w:t>
            </w:r>
          </w:p>
          <w:p>
            <w:pPr>
              <w:spacing w:before="20" w:after="20" w:line="288" w:lineRule="auto"/>
            </w:pPr>
            <w:r>
              <w:rPr>
                <w:rFonts w:ascii="Microsoft YaHei" w:hAnsi="Microsoft YaHei"/>
                <w:color w:val="1F2937"/>
                <w:sz w:val="19"/>
              </w:rPr>
              <w:t>项目定位用一句话概括：面向工科与职场技术人才，集课程研习、分布式交易履约、认知级智能导学、全双工 AI 模拟面试与隔离代码沙箱实训于一体的下一代高并发在线教育微服务系统。</w:t>
            </w:r>
          </w:p>
          <w:p>
            <w:pPr>
              <w:spacing w:before="20" w:after="20" w:line="288" w:lineRule="auto"/>
            </w:pPr>
            <w:r>
              <w:rPr>
                <w:rFonts w:ascii="Microsoft YaHei" w:hAnsi="Microsoft YaHei"/>
                <w:color w:val="1F2937"/>
                <w:sz w:val="19"/>
              </w:rPr>
              <w:t>业务闭环概括：学员入站诊断 ➔ 知识图谱自适应排课 ➔ 营销领券秒杀与合单支付 ➔ RocketMQ 异步可靠开课 ➔ 实时学情追踪与 BKT 熟练度后验计算 ➔ 全真代码沙箱实训 ➔ 智能全双工求职面试评测。</w:t>
            </w:r>
          </w:p>
        </w:tc>
      </w:tr>
    </w:tbl>
    <w:p>
      <w:pPr>
        <w:spacing w:before="0" w:after="40"/>
      </w:pPr>
    </w:p>
    <w:p>
      <w:pPr>
        <w:spacing w:before="20" w:after="60" w:line="300" w:lineRule="auto"/>
      </w:pPr>
      <w:r>
        <w:rPr>
          <w:rFonts w:ascii="Microsoft YaHei" w:hAnsi="Microsoft YaHei"/>
          <w:color w:val="1F2937"/>
          <w:sz w:val="20"/>
        </w:rPr>
        <w:t>在实际业务演进中，系统重点攻克了以下四大核心业务与技术痛点：</w:t>
      </w:r>
    </w:p>
    <w:p>
      <w:pPr>
        <w:pStyle w:val="ListBullet"/>
        <w:spacing w:before="20" w:after="40" w:line="288" w:lineRule="auto"/>
      </w:pPr>
      <w:r>
        <w:rPr>
          <w:rFonts w:ascii="Microsoft YaHei" w:hAnsi="Microsoft YaHei"/>
          <w:b/>
          <w:color w:val="1F2937"/>
          <w:sz w:val="20"/>
        </w:rPr>
        <w:t>痛点 1（教学千人千面难）：</w:t>
      </w:r>
      <w:r>
        <w:rPr>
          <w:rFonts w:ascii="Microsoft YaHei" w:hAnsi="Microsoft YaHei"/>
          <w:color w:val="1F2937"/>
          <w:sz w:val="20"/>
        </w:rPr>
        <w:t>传统大班课或静态题库模式下，学员知识盲区难以量化。系统基于贝叶斯知识追踪（BKT）与知识图谱先修拓扑，实现微知识点掌握概率的实时动态后验评估，杜绝认知断层。</w:t>
      </w:r>
    </w:p>
    <w:p>
      <w:pPr>
        <w:pStyle w:val="ListBullet"/>
        <w:spacing w:before="20" w:after="40" w:line="288" w:lineRule="auto"/>
      </w:pPr>
      <w:r>
        <w:rPr>
          <w:rFonts w:ascii="Microsoft YaHei" w:hAnsi="Microsoft YaHei"/>
          <w:b/>
          <w:color w:val="1F2937"/>
          <w:sz w:val="20"/>
        </w:rPr>
        <w:t>痛点 2（大促秒杀高并发并发）：</w:t>
      </w:r>
      <w:r>
        <w:rPr>
          <w:rFonts w:ascii="Microsoft YaHei" w:hAnsi="Microsoft YaHei"/>
          <w:color w:val="1F2937"/>
          <w:sz w:val="20"/>
        </w:rPr>
        <w:t>名师爆款好课上架或限时大促时，瞬间并发流量剧增，容易出现超卖超发、数据库连接池耗尽。系统设计了四级防超卖管道与基于 RocketMQ 的削峰填谷机制。</w:t>
      </w:r>
    </w:p>
    <w:p>
      <w:pPr>
        <w:pStyle w:val="ListBullet"/>
        <w:spacing w:before="20" w:after="40" w:line="288" w:lineRule="auto"/>
      </w:pPr>
      <w:r>
        <w:rPr>
          <w:rFonts w:ascii="Microsoft YaHei" w:hAnsi="Microsoft YaHei"/>
          <w:b/>
          <w:color w:val="1F2937"/>
          <w:sz w:val="20"/>
        </w:rPr>
        <w:t>痛点 3（跨服务事务吞吐瓶颈）：</w:t>
      </w:r>
      <w:r>
        <w:rPr>
          <w:rFonts w:ascii="Microsoft YaHei" w:hAnsi="Microsoft YaHei"/>
          <w:color w:val="1F2937"/>
          <w:sz w:val="20"/>
        </w:rPr>
        <w:t>分布式环境下，跨微服务事务若采用强一致性两阶段提交（2PC），会导致全局行锁持有时间过长、系统吞吐量断崖式下跌。系统演进为基于可靠消息驱动的最终一致性与逆向补偿体系。</w:t>
      </w:r>
    </w:p>
    <w:p>
      <w:pPr>
        <w:pStyle w:val="ListBullet"/>
        <w:spacing w:before="20" w:after="40" w:line="288" w:lineRule="auto"/>
      </w:pPr>
      <w:r>
        <w:rPr>
          <w:rFonts w:ascii="Microsoft YaHei" w:hAnsi="Microsoft YaHei"/>
          <w:b/>
          <w:color w:val="1F2937"/>
          <w:sz w:val="20"/>
        </w:rPr>
        <w:t>痛点 4（微服务安全与调用治理）：</w:t>
      </w:r>
      <w:r>
        <w:rPr>
          <w:rFonts w:ascii="Microsoft YaHei" w:hAnsi="Microsoft YaHei"/>
          <w:color w:val="1F2937"/>
          <w:sz w:val="20"/>
        </w:rPr>
        <w:t>在微服务深层异步调度（CompletableFuture / 自定义线程池）中，经常出现安全凭据丢失导致 401 报错；且外部非法请求易伪造内部请求头绕过网关越权调用。系统落地了零信任安全网关与基于 TransmittableThreadLocal 的全链路上下文穿透机制。</w:t>
      </w:r>
    </w:p>
    <w:p>
      <w:pPr>
        <w:keepNext/>
        <w:spacing w:before="240" w:after="80"/>
      </w:pPr>
      <w:r>
        <w:rPr>
          <w:rFonts w:ascii="Microsoft YaHei" w:hAnsi="Microsoft YaHei"/>
          <w:b/>
          <w:color w:val="2563EB"/>
          <w:sz w:val="25"/>
        </w:rPr>
        <w:t>1.2 微服务架构拓扑与全景服务矩阵</w:t>
      </w:r>
    </w:p>
    <w:p>
      <w:pPr>
        <w:spacing w:before="20" w:after="60" w:line="300" w:lineRule="auto"/>
      </w:pPr>
      <w:r>
        <w:rPr>
          <w:rFonts w:ascii="Microsoft YaHei" w:hAnsi="Microsoft YaHei"/>
          <w:color w:val="1F2937"/>
          <w:sz w:val="20"/>
        </w:rPr>
        <w:t>《智问学伴》采用经典的领域驱动设计（DDD）思想拆分微服务，全平台服务注册与配置统一托管于 Nacos 集群，外部统一经由 Spring Cloud Gateway 进行流量汇聚、身份初验、防伪造清洗与自适应路由分发。</w:t>
      </w:r>
    </w:p>
    <w:tbl>
      <w:tblPr>
        <w:tblW w:type="auto" w:w="0"/>
        <w:jc w:val="center"/>
        <w:tblLayout w:type="fixed"/>
        <w:tblLook w:firstColumn="1" w:firstRow="1" w:lastColumn="0" w:lastRow="0" w:noHBand="0" w:noVBand="1" w:val="04A0"/>
        <w:tblBorders>
          <w:top w:val="single" w:sz="4" w:space="0" w:color="E2E8F0"/>
          <w:bottom w:val="single" w:sz="4" w:space="0" w:color="E2E8F0"/>
          <w:insideH w:val="single" w:sz="4" w:space="0" w:color="E2E8F0"/>
          <w:insideV w:val="none"/>
          <w:left w:val="none"/>
          <w:right w:val="none"/>
        </w:tblBorders>
      </w:tblPr>
      <w:tblGrid>
        <w:gridCol w:w="1930"/>
        <w:gridCol w:w="1930"/>
        <w:gridCol w:w="1930"/>
        <w:gridCol w:w="1930"/>
        <w:gridCol w:w="1930"/>
      </w:tblGrid>
      <w:tr>
        <w:tc>
          <w:tcPr>
            <w:tcW w:type="dxa" w:w="1728"/>
            <w:shd w:fill="1E3A8A"/>
            <w:tcMar>
              <w:top w:w="100" w:type="dxa"/>
              <w:bottom w:w="100" w:type="dxa"/>
              <w:left w:w="100" w:type="dxa"/>
              <w:right w:w="100" w:type="dxa"/>
            </w:tcMar>
          </w:tcPr>
          <w:p>
            <w:pPr>
              <w:spacing w:before="40" w:after="40"/>
              <w:jc w:val="center"/>
            </w:pPr>
            <w:r/>
            <w:r>
              <w:rPr>
                <w:rFonts w:ascii="Microsoft YaHei" w:hAnsi="Microsoft YaHei"/>
                <w:b/>
                <w:color w:val="FFFFFF"/>
                <w:sz w:val="19"/>
              </w:rPr>
              <w:t>微服务名称</w:t>
            </w:r>
          </w:p>
        </w:tc>
        <w:tc>
          <w:tcPr>
            <w:tcW w:type="dxa" w:w="3168"/>
            <w:shd w:fill="1E3A8A"/>
            <w:tcMar>
              <w:top w:w="100" w:type="dxa"/>
              <w:bottom w:w="100" w:type="dxa"/>
              <w:left w:w="100" w:type="dxa"/>
              <w:right w:w="100" w:type="dxa"/>
            </w:tcMar>
          </w:tcPr>
          <w:p>
            <w:pPr>
              <w:spacing w:before="40" w:after="40"/>
              <w:jc w:val="center"/>
            </w:pPr>
            <w:r/>
            <w:r>
              <w:rPr>
                <w:rFonts w:ascii="Microsoft YaHei" w:hAnsi="Microsoft YaHei"/>
                <w:b/>
                <w:color w:val="FFFFFF"/>
                <w:sz w:val="19"/>
              </w:rPr>
              <w:t>核心职责分工</w:t>
            </w:r>
          </w:p>
        </w:tc>
        <w:tc>
          <w:tcPr>
            <w:tcW w:type="dxa" w:w="1584"/>
            <w:shd w:fill="1E3A8A"/>
            <w:tcMar>
              <w:top w:w="100" w:type="dxa"/>
              <w:bottom w:w="100" w:type="dxa"/>
              <w:left w:w="100" w:type="dxa"/>
              <w:right w:w="100" w:type="dxa"/>
            </w:tcMar>
          </w:tcPr>
          <w:p>
            <w:pPr>
              <w:spacing w:before="40" w:after="40"/>
              <w:jc w:val="center"/>
            </w:pPr>
            <w:r/>
            <w:r>
              <w:rPr>
                <w:rFonts w:ascii="Microsoft YaHei" w:hAnsi="Microsoft YaHei"/>
                <w:b/>
                <w:color w:val="FFFFFF"/>
                <w:sz w:val="19"/>
              </w:rPr>
              <w:t>对应数据库 Schema</w:t>
            </w:r>
          </w:p>
        </w:tc>
        <w:tc>
          <w:tcPr>
            <w:tcW w:type="dxa" w:w="1440"/>
            <w:shd w:fill="1E3A8A"/>
            <w:tcMar>
              <w:top w:w="100" w:type="dxa"/>
              <w:bottom w:w="100" w:type="dxa"/>
              <w:left w:w="100" w:type="dxa"/>
              <w:right w:w="100" w:type="dxa"/>
            </w:tcMar>
          </w:tcPr>
          <w:p>
            <w:pPr>
              <w:spacing w:before="40" w:after="40"/>
              <w:jc w:val="center"/>
            </w:pPr>
            <w:r/>
            <w:r>
              <w:rPr>
                <w:rFonts w:ascii="Microsoft YaHei" w:hAnsi="Microsoft YaHei"/>
                <w:b/>
                <w:color w:val="FFFFFF"/>
                <w:sz w:val="19"/>
              </w:rPr>
              <w:t>内部/外部端口</w:t>
            </w:r>
          </w:p>
        </w:tc>
        <w:tc>
          <w:tcPr>
            <w:tcW w:type="dxa" w:w="1440"/>
            <w:shd w:fill="1E3A8A"/>
            <w:tcMar>
              <w:top w:w="100" w:type="dxa"/>
              <w:bottom w:w="100" w:type="dxa"/>
              <w:left w:w="100" w:type="dxa"/>
              <w:right w:w="100" w:type="dxa"/>
            </w:tcMar>
          </w:tcPr>
          <w:p>
            <w:pPr>
              <w:spacing w:before="40" w:after="40"/>
              <w:jc w:val="center"/>
            </w:pPr>
            <w:r/>
            <w:r>
              <w:rPr>
                <w:rFonts w:ascii="Microsoft YaHei" w:hAnsi="Microsoft YaHei"/>
                <w:b/>
                <w:color w:val="FFFFFF"/>
                <w:sz w:val="19"/>
              </w:rPr>
              <w:t>通信依赖链路</w:t>
            </w:r>
          </w:p>
        </w:tc>
      </w:tr>
      <w:tr>
        <w:tc>
          <w:tcPr>
            <w:tcW w:type="dxa" w:w="1728"/>
            <w:shd w:fill="FFFFFF"/>
            <w:tcMar>
              <w:top w:w="80" w:type="dxa"/>
              <w:bottom w:w="80" w:type="dxa"/>
              <w:left w:w="80" w:type="dxa"/>
              <w:right w:w="80" w:type="dxa"/>
            </w:tcMar>
          </w:tcPr>
          <w:p>
            <w:pPr>
              <w:spacing w:before="20" w:after="20" w:line="276" w:lineRule="auto"/>
            </w:pPr>
            <w:r/>
            <w:r>
              <w:rPr>
                <w:rFonts w:ascii="Microsoft YaHei" w:hAnsi="Microsoft YaHei"/>
                <w:color w:val="1F2937"/>
                <w:sz w:val="18"/>
              </w:rPr>
              <w:t>share-gateway</w:t>
            </w:r>
          </w:p>
        </w:tc>
        <w:tc>
          <w:tcPr>
            <w:tcW w:type="dxa" w:w="3168"/>
            <w:shd w:fill="FFFFFF"/>
            <w:tcMar>
              <w:top w:w="80" w:type="dxa"/>
              <w:bottom w:w="80" w:type="dxa"/>
              <w:left w:w="80" w:type="dxa"/>
              <w:right w:w="80" w:type="dxa"/>
            </w:tcMar>
          </w:tcPr>
          <w:p>
            <w:pPr>
              <w:spacing w:before="20" w:after="20" w:line="276" w:lineRule="auto"/>
            </w:pPr>
            <w:r/>
            <w:r>
              <w:rPr>
                <w:rFonts w:ascii="Microsoft YaHei" w:hAnsi="Microsoft YaHei"/>
                <w:color w:val="1F2937"/>
                <w:sz w:val="18"/>
              </w:rPr>
              <w:t>全站 API 唯参流量入口、JWT 验签、请求头清洗、跨域处理、Sentinel 流量防护</w:t>
            </w:r>
          </w:p>
        </w:tc>
        <w:tc>
          <w:tcPr>
            <w:tcW w:type="dxa" w:w="1584"/>
            <w:shd w:fill="FFFFFF"/>
            <w:tcMar>
              <w:top w:w="80" w:type="dxa"/>
              <w:bottom w:w="80" w:type="dxa"/>
              <w:left w:w="80" w:type="dxa"/>
              <w:right w:w="80" w:type="dxa"/>
            </w:tcMar>
          </w:tcPr>
          <w:p>
            <w:pPr>
              <w:spacing w:before="20" w:after="20" w:line="276" w:lineRule="auto"/>
            </w:pPr>
            <w:r/>
            <w:r>
              <w:rPr>
                <w:rFonts w:ascii="Microsoft YaHei" w:hAnsi="Microsoft YaHei"/>
                <w:color w:val="1F2937"/>
                <w:sz w:val="18"/>
              </w:rPr>
              <w:t>无（纯无状态路由）</w:t>
            </w:r>
          </w:p>
        </w:tc>
        <w:tc>
          <w:tcPr>
            <w:tcW w:type="dxa" w:w="1440"/>
            <w:shd w:fill="FFFFFF"/>
            <w:tcMar>
              <w:top w:w="80" w:type="dxa"/>
              <w:bottom w:w="80" w:type="dxa"/>
              <w:left w:w="80" w:type="dxa"/>
              <w:right w:w="80" w:type="dxa"/>
            </w:tcMar>
          </w:tcPr>
          <w:p>
            <w:pPr>
              <w:spacing w:before="20" w:after="20" w:line="276" w:lineRule="auto"/>
            </w:pPr>
            <w:r/>
            <w:r>
              <w:rPr>
                <w:rFonts w:ascii="Microsoft YaHei" w:hAnsi="Microsoft YaHei"/>
                <w:color w:val="1F2937"/>
                <w:sz w:val="18"/>
              </w:rPr>
              <w:t>18080 / 8080</w:t>
            </w:r>
          </w:p>
        </w:tc>
        <w:tc>
          <w:tcPr>
            <w:tcW w:type="dxa" w:w="1440"/>
            <w:shd w:fill="FFFFFF"/>
            <w:tcMar>
              <w:top w:w="80" w:type="dxa"/>
              <w:bottom w:w="80" w:type="dxa"/>
              <w:left w:w="80" w:type="dxa"/>
              <w:right w:w="80" w:type="dxa"/>
            </w:tcMar>
          </w:tcPr>
          <w:p>
            <w:pPr>
              <w:spacing w:before="20" w:after="20" w:line="276" w:lineRule="auto"/>
            </w:pPr>
            <w:r/>
            <w:r>
              <w:rPr>
                <w:rFonts w:ascii="Microsoft YaHei" w:hAnsi="Microsoft YaHei"/>
                <w:color w:val="1F2937"/>
                <w:sz w:val="18"/>
              </w:rPr>
              <w:t>路由转发至下游所有服务</w:t>
            </w:r>
          </w:p>
        </w:tc>
      </w:tr>
      <w:tr>
        <w:tc>
          <w:tcPr>
            <w:tcW w:type="dxa" w:w="1728"/>
            <w:shd w:fill="F8FAFC"/>
            <w:tcMar>
              <w:top w:w="80" w:type="dxa"/>
              <w:bottom w:w="80" w:type="dxa"/>
              <w:left w:w="80" w:type="dxa"/>
              <w:right w:w="80" w:type="dxa"/>
            </w:tcMar>
          </w:tcPr>
          <w:p>
            <w:pPr>
              <w:spacing w:before="20" w:after="20" w:line="276" w:lineRule="auto"/>
            </w:pPr>
            <w:r/>
            <w:r>
              <w:rPr>
                <w:rFonts w:ascii="Microsoft YaHei" w:hAnsi="Microsoft YaHei"/>
                <w:color w:val="1F2937"/>
                <w:sz w:val="18"/>
              </w:rPr>
              <w:t>share-auth</w:t>
            </w:r>
          </w:p>
        </w:tc>
        <w:tc>
          <w:tcPr>
            <w:tcW w:type="dxa" w:w="3168"/>
            <w:shd w:fill="F8FAFC"/>
            <w:tcMar>
              <w:top w:w="80" w:type="dxa"/>
              <w:bottom w:w="80" w:type="dxa"/>
              <w:left w:w="80" w:type="dxa"/>
              <w:right w:w="80" w:type="dxa"/>
            </w:tcMar>
          </w:tcPr>
          <w:p>
            <w:pPr>
              <w:spacing w:before="20" w:after="20" w:line="276" w:lineRule="auto"/>
            </w:pPr>
            <w:r/>
            <w:r>
              <w:rPr>
                <w:rFonts w:ascii="Microsoft YaHei" w:hAnsi="Microsoft YaHei"/>
                <w:color w:val="1F2937"/>
                <w:sz w:val="18"/>
              </w:rPr>
              <w:t>统一认证中枢，账号密码/邮箱验证码极速发牌、JWT 签发与续期、单点登录</w:t>
            </w:r>
          </w:p>
        </w:tc>
        <w:tc>
          <w:tcPr>
            <w:tcW w:type="dxa" w:w="1584"/>
            <w:shd w:fill="F8FAFC"/>
            <w:tcMar>
              <w:top w:w="80" w:type="dxa"/>
              <w:bottom w:w="80" w:type="dxa"/>
              <w:left w:w="80" w:type="dxa"/>
              <w:right w:w="80" w:type="dxa"/>
            </w:tcMar>
          </w:tcPr>
          <w:p>
            <w:pPr>
              <w:spacing w:before="20" w:after="20" w:line="276" w:lineRule="auto"/>
            </w:pPr>
            <w:r/>
            <w:r>
              <w:rPr>
                <w:rFonts w:ascii="Microsoft YaHei" w:hAnsi="Microsoft YaHei"/>
                <w:color w:val="1F2937"/>
                <w:sz w:val="18"/>
              </w:rPr>
              <w:t>share (sys_user)</w:t>
            </w:r>
          </w:p>
        </w:tc>
        <w:tc>
          <w:tcPr>
            <w:tcW w:type="dxa" w:w="1440"/>
            <w:shd w:fill="F8FAFC"/>
            <w:tcMar>
              <w:top w:w="80" w:type="dxa"/>
              <w:bottom w:w="80" w:type="dxa"/>
              <w:left w:w="80" w:type="dxa"/>
              <w:right w:w="80" w:type="dxa"/>
            </w:tcMar>
          </w:tcPr>
          <w:p>
            <w:pPr>
              <w:spacing w:before="20" w:after="20" w:line="276" w:lineRule="auto"/>
            </w:pPr>
            <w:r/>
            <w:r>
              <w:rPr>
                <w:rFonts w:ascii="Microsoft YaHei" w:hAnsi="Microsoft YaHei"/>
                <w:color w:val="1F2937"/>
                <w:sz w:val="18"/>
              </w:rPr>
              <w:t>9200 / 19200</w:t>
            </w:r>
          </w:p>
        </w:tc>
        <w:tc>
          <w:tcPr>
            <w:tcW w:type="dxa" w:w="1440"/>
            <w:shd w:fill="F8FAFC"/>
            <w:tcMar>
              <w:top w:w="80" w:type="dxa"/>
              <w:bottom w:w="80" w:type="dxa"/>
              <w:left w:w="80" w:type="dxa"/>
              <w:right w:w="80" w:type="dxa"/>
            </w:tcMar>
          </w:tcPr>
          <w:p>
            <w:pPr>
              <w:spacing w:before="20" w:after="20" w:line="276" w:lineRule="auto"/>
            </w:pPr>
            <w:r/>
            <w:r>
              <w:rPr>
                <w:rFonts w:ascii="Microsoft YaHei" w:hAnsi="Microsoft YaHei"/>
                <w:color w:val="1F2937"/>
                <w:sz w:val="18"/>
              </w:rPr>
              <w:t>调用 system 服务校验用户信息</w:t>
            </w:r>
          </w:p>
        </w:tc>
      </w:tr>
      <w:tr>
        <w:tc>
          <w:tcPr>
            <w:tcW w:type="dxa" w:w="1728"/>
            <w:shd w:fill="FFFFFF"/>
            <w:tcMar>
              <w:top w:w="80" w:type="dxa"/>
              <w:bottom w:w="80" w:type="dxa"/>
              <w:left w:w="80" w:type="dxa"/>
              <w:right w:w="80" w:type="dxa"/>
            </w:tcMar>
          </w:tcPr>
          <w:p>
            <w:pPr>
              <w:spacing w:before="20" w:after="20" w:line="276" w:lineRule="auto"/>
            </w:pPr>
            <w:r/>
            <w:r>
              <w:rPr>
                <w:rFonts w:ascii="Microsoft YaHei" w:hAnsi="Microsoft YaHei"/>
                <w:color w:val="1F2937"/>
                <w:sz w:val="18"/>
              </w:rPr>
              <w:t>share-system</w:t>
            </w:r>
          </w:p>
        </w:tc>
        <w:tc>
          <w:tcPr>
            <w:tcW w:type="dxa" w:w="3168"/>
            <w:shd w:fill="FFFFFF"/>
            <w:tcMar>
              <w:top w:w="80" w:type="dxa"/>
              <w:bottom w:w="80" w:type="dxa"/>
              <w:left w:w="80" w:type="dxa"/>
              <w:right w:w="80" w:type="dxa"/>
            </w:tcMar>
          </w:tcPr>
          <w:p>
            <w:pPr>
              <w:spacing w:before="20" w:after="20" w:line="276" w:lineRule="auto"/>
            </w:pPr>
            <w:r/>
            <w:r>
              <w:rPr>
                <w:rFonts w:ascii="Microsoft YaHei" w:hAnsi="Microsoft YaHei"/>
                <w:color w:val="1F2937"/>
                <w:sz w:val="18"/>
              </w:rPr>
              <w:t>平台系统底座：用户画像、角色权限、菜单字典、操作日志管理</w:t>
            </w:r>
          </w:p>
        </w:tc>
        <w:tc>
          <w:tcPr>
            <w:tcW w:type="dxa" w:w="1584"/>
            <w:shd w:fill="FFFFFF"/>
            <w:tcMar>
              <w:top w:w="80" w:type="dxa"/>
              <w:bottom w:w="80" w:type="dxa"/>
              <w:left w:w="80" w:type="dxa"/>
              <w:right w:w="80" w:type="dxa"/>
            </w:tcMar>
          </w:tcPr>
          <w:p>
            <w:pPr>
              <w:spacing w:before="20" w:after="20" w:line="276" w:lineRule="auto"/>
            </w:pPr>
            <w:r/>
            <w:r>
              <w:rPr>
                <w:rFonts w:ascii="Microsoft YaHei" w:hAnsi="Microsoft YaHei"/>
                <w:color w:val="1F2937"/>
                <w:sz w:val="18"/>
              </w:rPr>
              <w:t>share</w:t>
            </w:r>
          </w:p>
        </w:tc>
        <w:tc>
          <w:tcPr>
            <w:tcW w:type="dxa" w:w="1440"/>
            <w:shd w:fill="FFFFFF"/>
            <w:tcMar>
              <w:top w:w="80" w:type="dxa"/>
              <w:bottom w:w="80" w:type="dxa"/>
              <w:left w:w="80" w:type="dxa"/>
              <w:right w:w="80" w:type="dxa"/>
            </w:tcMar>
          </w:tcPr>
          <w:p>
            <w:pPr>
              <w:spacing w:before="20" w:after="20" w:line="276" w:lineRule="auto"/>
            </w:pPr>
            <w:r/>
            <w:r>
              <w:rPr>
                <w:rFonts w:ascii="Microsoft YaHei" w:hAnsi="Microsoft YaHei"/>
                <w:color w:val="1F2937"/>
                <w:sz w:val="18"/>
              </w:rPr>
              <w:t>9201 / 19201</w:t>
            </w:r>
          </w:p>
        </w:tc>
        <w:tc>
          <w:tcPr>
            <w:tcW w:type="dxa" w:w="1440"/>
            <w:shd w:fill="FFFFFF"/>
            <w:tcMar>
              <w:top w:w="80" w:type="dxa"/>
              <w:bottom w:w="80" w:type="dxa"/>
              <w:left w:w="80" w:type="dxa"/>
              <w:right w:w="80" w:type="dxa"/>
            </w:tcMar>
          </w:tcPr>
          <w:p>
            <w:pPr>
              <w:spacing w:before="20" w:after="20" w:line="276" w:lineRule="auto"/>
            </w:pPr>
            <w:r/>
            <w:r>
              <w:rPr>
                <w:rFonts w:ascii="Microsoft YaHei" w:hAnsi="Microsoft YaHei"/>
                <w:color w:val="1F2937"/>
                <w:sz w:val="18"/>
              </w:rPr>
              <w:t>被 auth / gateway / internal 依赖</w:t>
            </w:r>
          </w:p>
        </w:tc>
      </w:tr>
      <w:tr>
        <w:tc>
          <w:tcPr>
            <w:tcW w:type="dxa" w:w="1728"/>
            <w:shd w:fill="F8FAFC"/>
            <w:tcMar>
              <w:top w:w="80" w:type="dxa"/>
              <w:bottom w:w="80" w:type="dxa"/>
              <w:left w:w="80" w:type="dxa"/>
              <w:right w:w="80" w:type="dxa"/>
            </w:tcMar>
          </w:tcPr>
          <w:p>
            <w:pPr>
              <w:spacing w:before="20" w:after="20" w:line="276" w:lineRule="auto"/>
            </w:pPr>
            <w:r/>
            <w:r>
              <w:rPr>
                <w:rFonts w:ascii="Microsoft YaHei" w:hAnsi="Microsoft YaHei"/>
                <w:color w:val="1F2937"/>
                <w:sz w:val="18"/>
              </w:rPr>
              <w:t>share-education</w:t>
            </w:r>
          </w:p>
        </w:tc>
        <w:tc>
          <w:tcPr>
            <w:tcW w:type="dxa" w:w="3168"/>
            <w:shd w:fill="F8FAFC"/>
            <w:tcMar>
              <w:top w:w="80" w:type="dxa"/>
              <w:bottom w:w="80" w:type="dxa"/>
              <w:left w:w="80" w:type="dxa"/>
              <w:right w:w="80" w:type="dxa"/>
            </w:tcMar>
          </w:tcPr>
          <w:p>
            <w:pPr>
              <w:spacing w:before="20" w:after="20" w:line="276" w:lineRule="auto"/>
            </w:pPr>
            <w:r/>
            <w:r>
              <w:rPr>
                <w:rFonts w:ascii="Microsoft YaHei" w:hAnsi="Microsoft YaHei"/>
                <w:color w:val="1F2937"/>
                <w:sz w:val="18"/>
              </w:rPr>
              <w:t>教育核心领域：课程目录、教师信息、章节考卷、学情建档、试题追踪、导学编排</w:t>
            </w:r>
          </w:p>
        </w:tc>
        <w:tc>
          <w:tcPr>
            <w:tcW w:type="dxa" w:w="1584"/>
            <w:shd w:fill="F8FAFC"/>
            <w:tcMar>
              <w:top w:w="80" w:type="dxa"/>
              <w:bottom w:w="80" w:type="dxa"/>
              <w:left w:w="80" w:type="dxa"/>
              <w:right w:w="80" w:type="dxa"/>
            </w:tcMar>
          </w:tcPr>
          <w:p>
            <w:pPr>
              <w:spacing w:before="20" w:after="20" w:line="276" w:lineRule="auto"/>
            </w:pPr>
            <w:r/>
            <w:r>
              <w:rPr>
                <w:rFonts w:ascii="Microsoft YaHei" w:hAnsi="Microsoft YaHei"/>
                <w:color w:val="1F2937"/>
                <w:sz w:val="18"/>
              </w:rPr>
              <w:t>tj_education</w:t>
            </w:r>
          </w:p>
        </w:tc>
        <w:tc>
          <w:tcPr>
            <w:tcW w:type="dxa" w:w="1440"/>
            <w:shd w:fill="F8FAFC"/>
            <w:tcMar>
              <w:top w:w="80" w:type="dxa"/>
              <w:bottom w:w="80" w:type="dxa"/>
              <w:left w:w="80" w:type="dxa"/>
              <w:right w:w="80" w:type="dxa"/>
            </w:tcMar>
          </w:tcPr>
          <w:p>
            <w:pPr>
              <w:spacing w:before="20" w:after="20" w:line="276" w:lineRule="auto"/>
            </w:pPr>
            <w:r/>
            <w:r>
              <w:rPr>
                <w:rFonts w:ascii="Microsoft YaHei" w:hAnsi="Microsoft YaHei"/>
                <w:color w:val="1F2937"/>
                <w:sz w:val="18"/>
              </w:rPr>
              <w:t>9210 / 19210</w:t>
            </w:r>
          </w:p>
        </w:tc>
        <w:tc>
          <w:tcPr>
            <w:tcW w:type="dxa" w:w="1440"/>
            <w:shd w:fill="F8FAFC"/>
            <w:tcMar>
              <w:top w:w="80" w:type="dxa"/>
              <w:bottom w:w="80" w:type="dxa"/>
              <w:left w:w="80" w:type="dxa"/>
              <w:right w:w="80" w:type="dxa"/>
            </w:tcMar>
          </w:tcPr>
          <w:p>
            <w:pPr>
              <w:spacing w:before="20" w:after="20" w:line="276" w:lineRule="auto"/>
            </w:pPr>
            <w:r/>
            <w:r>
              <w:rPr>
                <w:rFonts w:ascii="Microsoft YaHei" w:hAnsi="Microsoft YaHei"/>
                <w:color w:val="1F2937"/>
                <w:sz w:val="18"/>
              </w:rPr>
              <w:t>接收 MQ 开课履约，调用 agent 计算</w:t>
            </w:r>
          </w:p>
        </w:tc>
      </w:tr>
      <w:tr>
        <w:tc>
          <w:tcPr>
            <w:tcW w:type="dxa" w:w="1728"/>
            <w:shd w:fill="FFFFFF"/>
            <w:tcMar>
              <w:top w:w="80" w:type="dxa"/>
              <w:bottom w:w="80" w:type="dxa"/>
              <w:left w:w="80" w:type="dxa"/>
              <w:right w:w="80" w:type="dxa"/>
            </w:tcMar>
          </w:tcPr>
          <w:p>
            <w:pPr>
              <w:spacing w:before="20" w:after="20" w:line="276" w:lineRule="auto"/>
            </w:pPr>
            <w:r/>
            <w:r>
              <w:rPr>
                <w:rFonts w:ascii="Microsoft YaHei" w:hAnsi="Microsoft YaHei"/>
                <w:color w:val="1F2937"/>
                <w:sz w:val="18"/>
              </w:rPr>
              <w:t>share-trade</w:t>
            </w:r>
          </w:p>
        </w:tc>
        <w:tc>
          <w:tcPr>
            <w:tcW w:type="dxa" w:w="3168"/>
            <w:shd w:fill="FFFFFF"/>
            <w:tcMar>
              <w:top w:w="80" w:type="dxa"/>
              <w:bottom w:w="80" w:type="dxa"/>
              <w:left w:w="80" w:type="dxa"/>
              <w:right w:w="80" w:type="dxa"/>
            </w:tcMar>
          </w:tcPr>
          <w:p>
            <w:pPr>
              <w:spacing w:before="20" w:after="20" w:line="276" w:lineRule="auto"/>
            </w:pPr>
            <w:r/>
            <w:r>
              <w:rPr>
                <w:rFonts w:ascii="Microsoft YaHei" w:hAnsi="Microsoft YaHei"/>
                <w:color w:val="1F2937"/>
                <w:sz w:val="18"/>
              </w:rPr>
              <w:t>交易营销领域：购物车、订单结算、演示支付、优惠券秒杀、退款审核</w:t>
            </w:r>
          </w:p>
        </w:tc>
        <w:tc>
          <w:tcPr>
            <w:tcW w:type="dxa" w:w="1584"/>
            <w:shd w:fill="FFFFFF"/>
            <w:tcMar>
              <w:top w:w="80" w:type="dxa"/>
              <w:bottom w:w="80" w:type="dxa"/>
              <w:left w:w="80" w:type="dxa"/>
              <w:right w:w="80" w:type="dxa"/>
            </w:tcMar>
          </w:tcPr>
          <w:p>
            <w:pPr>
              <w:spacing w:before="20" w:after="20" w:line="276" w:lineRule="auto"/>
            </w:pPr>
            <w:r/>
            <w:r>
              <w:rPr>
                <w:rFonts w:ascii="Microsoft YaHei" w:hAnsi="Microsoft YaHei"/>
                <w:color w:val="1F2937"/>
                <w:sz w:val="18"/>
              </w:rPr>
              <w:t>tj_trade</w:t>
            </w:r>
          </w:p>
        </w:tc>
        <w:tc>
          <w:tcPr>
            <w:tcW w:type="dxa" w:w="1440"/>
            <w:shd w:fill="FFFFFF"/>
            <w:tcMar>
              <w:top w:w="80" w:type="dxa"/>
              <w:bottom w:w="80" w:type="dxa"/>
              <w:left w:w="80" w:type="dxa"/>
              <w:right w:w="80" w:type="dxa"/>
            </w:tcMar>
          </w:tcPr>
          <w:p>
            <w:pPr>
              <w:spacing w:before="20" w:after="20" w:line="276" w:lineRule="auto"/>
            </w:pPr>
            <w:r/>
            <w:r>
              <w:rPr>
                <w:rFonts w:ascii="Microsoft YaHei" w:hAnsi="Microsoft YaHei"/>
                <w:color w:val="1F2937"/>
                <w:sz w:val="18"/>
              </w:rPr>
              <w:t>9211 / 19211</w:t>
            </w:r>
          </w:p>
        </w:tc>
        <w:tc>
          <w:tcPr>
            <w:tcW w:type="dxa" w:w="1440"/>
            <w:shd w:fill="FFFFFF"/>
            <w:tcMar>
              <w:top w:w="80" w:type="dxa"/>
              <w:bottom w:w="80" w:type="dxa"/>
              <w:left w:w="80" w:type="dxa"/>
              <w:right w:w="80" w:type="dxa"/>
            </w:tcMar>
          </w:tcPr>
          <w:p>
            <w:pPr>
              <w:spacing w:before="20" w:after="20" w:line="276" w:lineRule="auto"/>
            </w:pPr>
            <w:r/>
            <w:r>
              <w:rPr>
                <w:rFonts w:ascii="Microsoft YaHei" w:hAnsi="Microsoft YaHei"/>
                <w:color w:val="1F2937"/>
                <w:sz w:val="18"/>
              </w:rPr>
              <w:t>发 MQ 延时关单，发 MQ 支付成功消息</w:t>
            </w:r>
          </w:p>
        </w:tc>
      </w:tr>
      <w:tr>
        <w:tc>
          <w:tcPr>
            <w:tcW w:type="dxa" w:w="1728"/>
            <w:shd w:fill="F8FAFC"/>
            <w:tcMar>
              <w:top w:w="80" w:type="dxa"/>
              <w:bottom w:w="80" w:type="dxa"/>
              <w:left w:w="80" w:type="dxa"/>
              <w:right w:w="80" w:type="dxa"/>
            </w:tcMar>
          </w:tcPr>
          <w:p>
            <w:pPr>
              <w:spacing w:before="20" w:after="20" w:line="276" w:lineRule="auto"/>
            </w:pPr>
            <w:r/>
            <w:r>
              <w:rPr>
                <w:rFonts w:ascii="Microsoft YaHei" w:hAnsi="Microsoft YaHei"/>
                <w:color w:val="1F2937"/>
                <w:sz w:val="18"/>
              </w:rPr>
              <w:t>share-customer</w:t>
            </w:r>
          </w:p>
        </w:tc>
        <w:tc>
          <w:tcPr>
            <w:tcW w:type="dxa" w:w="3168"/>
            <w:shd w:fill="F8FAFC"/>
            <w:tcMar>
              <w:top w:w="80" w:type="dxa"/>
              <w:bottom w:w="80" w:type="dxa"/>
              <w:left w:w="80" w:type="dxa"/>
              <w:right w:w="80" w:type="dxa"/>
            </w:tcMar>
          </w:tcPr>
          <w:p>
            <w:pPr>
              <w:spacing w:before="20" w:after="20" w:line="276" w:lineRule="auto"/>
            </w:pPr>
            <w:r/>
            <w:r>
              <w:rPr>
                <w:rFonts w:ascii="Microsoft YaHei" w:hAnsi="Microsoft YaHei"/>
                <w:color w:val="1F2937"/>
                <w:sz w:val="18"/>
              </w:rPr>
              <w:t>智能客服与面试：AI 对话、知识库问答、模拟面试会话、语音打断管理</w:t>
            </w:r>
          </w:p>
        </w:tc>
        <w:tc>
          <w:tcPr>
            <w:tcW w:type="dxa" w:w="1584"/>
            <w:shd w:fill="F8FAFC"/>
            <w:tcMar>
              <w:top w:w="80" w:type="dxa"/>
              <w:bottom w:w="80" w:type="dxa"/>
              <w:left w:w="80" w:type="dxa"/>
              <w:right w:w="80" w:type="dxa"/>
            </w:tcMar>
          </w:tcPr>
          <w:p>
            <w:pPr>
              <w:spacing w:before="20" w:after="20" w:line="276" w:lineRule="auto"/>
            </w:pPr>
            <w:r/>
            <w:r>
              <w:rPr>
                <w:rFonts w:ascii="Microsoft YaHei" w:hAnsi="Microsoft YaHei"/>
                <w:color w:val="1F2937"/>
                <w:sz w:val="18"/>
              </w:rPr>
              <w:t>tj_customer</w:t>
            </w:r>
          </w:p>
        </w:tc>
        <w:tc>
          <w:tcPr>
            <w:tcW w:type="dxa" w:w="1440"/>
            <w:shd w:fill="F8FAFC"/>
            <w:tcMar>
              <w:top w:w="80" w:type="dxa"/>
              <w:bottom w:w="80" w:type="dxa"/>
              <w:left w:w="80" w:type="dxa"/>
              <w:right w:w="80" w:type="dxa"/>
            </w:tcMar>
          </w:tcPr>
          <w:p>
            <w:pPr>
              <w:spacing w:before="20" w:after="20" w:line="276" w:lineRule="auto"/>
            </w:pPr>
            <w:r/>
            <w:r>
              <w:rPr>
                <w:rFonts w:ascii="Microsoft YaHei" w:hAnsi="Microsoft YaHei"/>
                <w:color w:val="1F2937"/>
                <w:sz w:val="18"/>
              </w:rPr>
              <w:t>9206 / 19206</w:t>
            </w:r>
          </w:p>
        </w:tc>
        <w:tc>
          <w:tcPr>
            <w:tcW w:type="dxa" w:w="1440"/>
            <w:shd w:fill="F8FAFC"/>
            <w:tcMar>
              <w:top w:w="80" w:type="dxa"/>
              <w:bottom w:w="80" w:type="dxa"/>
              <w:left w:w="80" w:type="dxa"/>
              <w:right w:w="80" w:type="dxa"/>
            </w:tcMar>
          </w:tcPr>
          <w:p>
            <w:pPr>
              <w:spacing w:before="20" w:after="20" w:line="276" w:lineRule="auto"/>
            </w:pPr>
            <w:r/>
            <w:r>
              <w:rPr>
                <w:rFonts w:ascii="Microsoft YaHei" w:hAnsi="Microsoft YaHei"/>
                <w:color w:val="1F2937"/>
                <w:sz w:val="18"/>
              </w:rPr>
              <w:t>依赖 Qdrant 向量库与大模型 API</w:t>
            </w:r>
          </w:p>
        </w:tc>
      </w:tr>
      <w:tr>
        <w:tc>
          <w:tcPr>
            <w:tcW w:type="dxa" w:w="1728"/>
            <w:shd w:fill="FFFFFF"/>
            <w:tcMar>
              <w:top w:w="80" w:type="dxa"/>
              <w:bottom w:w="80" w:type="dxa"/>
              <w:left w:w="80" w:type="dxa"/>
              <w:right w:w="80" w:type="dxa"/>
            </w:tcMar>
          </w:tcPr>
          <w:p>
            <w:pPr>
              <w:spacing w:before="20" w:after="20" w:line="276" w:lineRule="auto"/>
            </w:pPr>
            <w:r/>
            <w:r>
              <w:rPr>
                <w:rFonts w:ascii="Microsoft YaHei" w:hAnsi="Microsoft YaHei"/>
                <w:color w:val="1F2937"/>
                <w:sz w:val="18"/>
              </w:rPr>
              <w:t>share-agent</w:t>
            </w:r>
          </w:p>
        </w:tc>
        <w:tc>
          <w:tcPr>
            <w:tcW w:type="dxa" w:w="3168"/>
            <w:shd w:fill="FFFFFF"/>
            <w:tcMar>
              <w:top w:w="80" w:type="dxa"/>
              <w:bottom w:w="80" w:type="dxa"/>
              <w:left w:w="80" w:type="dxa"/>
              <w:right w:w="80" w:type="dxa"/>
            </w:tcMar>
          </w:tcPr>
          <w:p>
            <w:pPr>
              <w:spacing w:before="20" w:after="20" w:line="276" w:lineRule="auto"/>
            </w:pPr>
            <w:r/>
            <w:r>
              <w:rPr>
                <w:rFonts w:ascii="Microsoft YaHei" w:hAnsi="Microsoft YaHei"/>
                <w:color w:val="1F2937"/>
                <w:sz w:val="18"/>
              </w:rPr>
              <w:t>多智能体图引擎：意图分发、架构师博弈、BKT追踪、Hybrid Graph RAG、代码沙箱</w:t>
            </w:r>
          </w:p>
        </w:tc>
        <w:tc>
          <w:tcPr>
            <w:tcW w:type="dxa" w:w="1584"/>
            <w:shd w:fill="FFFFFF"/>
            <w:tcMar>
              <w:top w:w="80" w:type="dxa"/>
              <w:bottom w:w="80" w:type="dxa"/>
              <w:left w:w="80" w:type="dxa"/>
              <w:right w:w="80" w:type="dxa"/>
            </w:tcMar>
          </w:tcPr>
          <w:p>
            <w:pPr>
              <w:spacing w:before="20" w:after="20" w:line="276" w:lineRule="auto"/>
            </w:pPr>
            <w:r/>
            <w:r>
              <w:rPr>
                <w:rFonts w:ascii="Microsoft YaHei" w:hAnsi="Microsoft YaHei"/>
                <w:color w:val="1F2937"/>
                <w:sz w:val="18"/>
              </w:rPr>
              <w:t>无（算法核心层）</w:t>
            </w:r>
          </w:p>
        </w:tc>
        <w:tc>
          <w:tcPr>
            <w:tcW w:type="dxa" w:w="1440"/>
            <w:shd w:fill="FFFFFF"/>
            <w:tcMar>
              <w:top w:w="80" w:type="dxa"/>
              <w:bottom w:w="80" w:type="dxa"/>
              <w:left w:w="80" w:type="dxa"/>
              <w:right w:w="80" w:type="dxa"/>
            </w:tcMar>
          </w:tcPr>
          <w:p>
            <w:pPr>
              <w:spacing w:before="20" w:after="20" w:line="276" w:lineRule="auto"/>
            </w:pPr>
            <w:r/>
            <w:r>
              <w:rPr>
                <w:rFonts w:ascii="Microsoft YaHei" w:hAnsi="Microsoft YaHei"/>
                <w:color w:val="1F2937"/>
                <w:sz w:val="18"/>
              </w:rPr>
              <w:t>内嵌组件/SPI</w:t>
            </w:r>
          </w:p>
        </w:tc>
        <w:tc>
          <w:tcPr>
            <w:tcW w:type="dxa" w:w="1440"/>
            <w:shd w:fill="FFFFFF"/>
            <w:tcMar>
              <w:top w:w="80" w:type="dxa"/>
              <w:bottom w:w="80" w:type="dxa"/>
              <w:left w:w="80" w:type="dxa"/>
              <w:right w:w="80" w:type="dxa"/>
            </w:tcMar>
          </w:tcPr>
          <w:p>
            <w:pPr>
              <w:spacing w:before="20" w:after="20" w:line="276" w:lineRule="auto"/>
            </w:pPr>
            <w:r/>
            <w:r>
              <w:rPr>
                <w:rFonts w:ascii="Microsoft YaHei" w:hAnsi="Microsoft YaHei"/>
                <w:color w:val="1F2937"/>
                <w:sz w:val="18"/>
              </w:rPr>
              <w:t>向 education/customer 提供推演能力</w:t>
            </w:r>
          </w:p>
        </w:tc>
      </w:tr>
      <w:tr>
        <w:tc>
          <w:tcPr>
            <w:tcW w:type="dxa" w:w="1728"/>
            <w:shd w:fill="F8FAFC"/>
            <w:tcMar>
              <w:top w:w="80" w:type="dxa"/>
              <w:bottom w:w="80" w:type="dxa"/>
              <w:left w:w="80" w:type="dxa"/>
              <w:right w:w="80" w:type="dxa"/>
            </w:tcMar>
          </w:tcPr>
          <w:p>
            <w:pPr>
              <w:spacing w:before="20" w:after="20" w:line="276" w:lineRule="auto"/>
            </w:pPr>
            <w:r/>
            <w:r>
              <w:rPr>
                <w:rFonts w:ascii="Microsoft YaHei" w:hAnsi="Microsoft YaHei"/>
                <w:color w:val="1F2937"/>
                <w:sz w:val="18"/>
              </w:rPr>
              <w:t>share-mq</w:t>
            </w:r>
          </w:p>
        </w:tc>
        <w:tc>
          <w:tcPr>
            <w:tcW w:type="dxa" w:w="3168"/>
            <w:shd w:fill="F8FAFC"/>
            <w:tcMar>
              <w:top w:w="80" w:type="dxa"/>
              <w:bottom w:w="80" w:type="dxa"/>
              <w:left w:w="80" w:type="dxa"/>
              <w:right w:w="80" w:type="dxa"/>
            </w:tcMar>
          </w:tcPr>
          <w:p>
            <w:pPr>
              <w:spacing w:before="20" w:after="20" w:line="276" w:lineRule="auto"/>
            </w:pPr>
            <w:r/>
            <w:r>
              <w:rPr>
                <w:rFonts w:ascii="Microsoft YaHei" w:hAnsi="Microsoft YaHei"/>
                <w:color w:val="1F2937"/>
                <w:sz w:val="18"/>
              </w:rPr>
              <w:t>全站消息调度中枢：汇聚全站 RocketMQ 消费者，解耦跨服务业务事件</w:t>
            </w:r>
          </w:p>
        </w:tc>
        <w:tc>
          <w:tcPr>
            <w:tcW w:type="dxa" w:w="1584"/>
            <w:shd w:fill="F8FAFC"/>
            <w:tcMar>
              <w:top w:w="80" w:type="dxa"/>
              <w:bottom w:w="80" w:type="dxa"/>
              <w:left w:w="80" w:type="dxa"/>
              <w:right w:w="80" w:type="dxa"/>
            </w:tcMar>
          </w:tcPr>
          <w:p>
            <w:pPr>
              <w:spacing w:before="20" w:after="20" w:line="276" w:lineRule="auto"/>
            </w:pPr>
            <w:r/>
            <w:r>
              <w:rPr>
                <w:rFonts w:ascii="Microsoft YaHei" w:hAnsi="Microsoft YaHei"/>
                <w:color w:val="1F2937"/>
                <w:sz w:val="18"/>
              </w:rPr>
              <w:t>无（无状态消息调度）</w:t>
            </w:r>
          </w:p>
        </w:tc>
        <w:tc>
          <w:tcPr>
            <w:tcW w:type="dxa" w:w="1440"/>
            <w:shd w:fill="F8FAFC"/>
            <w:tcMar>
              <w:top w:w="80" w:type="dxa"/>
              <w:bottom w:w="80" w:type="dxa"/>
              <w:left w:w="80" w:type="dxa"/>
              <w:right w:w="80" w:type="dxa"/>
            </w:tcMar>
          </w:tcPr>
          <w:p>
            <w:pPr>
              <w:spacing w:before="20" w:after="20" w:line="276" w:lineRule="auto"/>
            </w:pPr>
            <w:r/>
            <w:r>
              <w:rPr>
                <w:rFonts w:ascii="Microsoft YaHei" w:hAnsi="Microsoft YaHei"/>
                <w:color w:val="1F2937"/>
                <w:sz w:val="18"/>
              </w:rPr>
              <w:t>RocketMQ 消费</w:t>
            </w:r>
          </w:p>
        </w:tc>
        <w:tc>
          <w:tcPr>
            <w:tcW w:type="dxa" w:w="1440"/>
            <w:shd w:fill="F8FAFC"/>
            <w:tcMar>
              <w:top w:w="80" w:type="dxa"/>
              <w:bottom w:w="80" w:type="dxa"/>
              <w:left w:w="80" w:type="dxa"/>
              <w:right w:w="80" w:type="dxa"/>
            </w:tcMar>
          </w:tcPr>
          <w:p>
            <w:pPr>
              <w:spacing w:before="20" w:after="20" w:line="276" w:lineRule="auto"/>
            </w:pPr>
            <w:r/>
            <w:r>
              <w:rPr>
                <w:rFonts w:ascii="Microsoft YaHei" w:hAnsi="Microsoft YaHei"/>
                <w:color w:val="1F2937"/>
                <w:sz w:val="18"/>
              </w:rPr>
              <w:t>Feign 驱动 trade/education 履约</w:t>
            </w:r>
          </w:p>
        </w:tc>
      </w:tr>
      <w:tr>
        <w:tc>
          <w:tcPr>
            <w:tcW w:type="dxa" w:w="1728"/>
            <w:shd w:fill="FFFFFF"/>
            <w:tcMar>
              <w:top w:w="80" w:type="dxa"/>
              <w:bottom w:w="80" w:type="dxa"/>
              <w:left w:w="80" w:type="dxa"/>
              <w:right w:w="80" w:type="dxa"/>
            </w:tcMar>
          </w:tcPr>
          <w:p>
            <w:pPr>
              <w:spacing w:before="20" w:after="20" w:line="276" w:lineRule="auto"/>
            </w:pPr>
            <w:r/>
            <w:r>
              <w:rPr>
                <w:rFonts w:ascii="Microsoft YaHei" w:hAnsi="Microsoft YaHei"/>
                <w:color w:val="1F2937"/>
                <w:sz w:val="18"/>
              </w:rPr>
              <w:t>share-file</w:t>
            </w:r>
          </w:p>
        </w:tc>
        <w:tc>
          <w:tcPr>
            <w:tcW w:type="dxa" w:w="3168"/>
            <w:shd w:fill="FFFFFF"/>
            <w:tcMar>
              <w:top w:w="80" w:type="dxa"/>
              <w:bottom w:w="80" w:type="dxa"/>
              <w:left w:w="80" w:type="dxa"/>
              <w:right w:w="80" w:type="dxa"/>
            </w:tcMar>
          </w:tcPr>
          <w:p>
            <w:pPr>
              <w:spacing w:before="20" w:after="20" w:line="276" w:lineRule="auto"/>
            </w:pPr>
            <w:r/>
            <w:r>
              <w:rPr>
                <w:rFonts w:ascii="Microsoft YaHei" w:hAnsi="Microsoft YaHei"/>
                <w:color w:val="1F2937"/>
                <w:sz w:val="18"/>
              </w:rPr>
              <w:t>分布式媒资服务：课程课件、高清头像、视频切片、元数据持久化</w:t>
            </w:r>
          </w:p>
        </w:tc>
        <w:tc>
          <w:tcPr>
            <w:tcW w:type="dxa" w:w="1584"/>
            <w:shd w:fill="FFFFFF"/>
            <w:tcMar>
              <w:top w:w="80" w:type="dxa"/>
              <w:bottom w:w="80" w:type="dxa"/>
              <w:left w:w="80" w:type="dxa"/>
              <w:right w:w="80" w:type="dxa"/>
            </w:tcMar>
          </w:tcPr>
          <w:p>
            <w:pPr>
              <w:spacing w:before="20" w:after="20" w:line="276" w:lineRule="auto"/>
            </w:pPr>
            <w:r/>
            <w:r>
              <w:rPr>
                <w:rFonts w:ascii="Microsoft YaHei" w:hAnsi="Microsoft YaHei"/>
                <w:color w:val="1F2937"/>
                <w:sz w:val="18"/>
              </w:rPr>
              <w:t>tj_file</w:t>
            </w:r>
          </w:p>
        </w:tc>
        <w:tc>
          <w:tcPr>
            <w:tcW w:type="dxa" w:w="1440"/>
            <w:shd w:fill="FFFFFF"/>
            <w:tcMar>
              <w:top w:w="80" w:type="dxa"/>
              <w:bottom w:w="80" w:type="dxa"/>
              <w:left w:w="80" w:type="dxa"/>
              <w:right w:w="80" w:type="dxa"/>
            </w:tcMar>
          </w:tcPr>
          <w:p>
            <w:pPr>
              <w:spacing w:before="20" w:after="20" w:line="276" w:lineRule="auto"/>
            </w:pPr>
            <w:r/>
            <w:r>
              <w:rPr>
                <w:rFonts w:ascii="Microsoft YaHei" w:hAnsi="Microsoft YaHei"/>
                <w:color w:val="1F2937"/>
                <w:sz w:val="18"/>
              </w:rPr>
              <w:t>9300 / 19300</w:t>
            </w:r>
          </w:p>
        </w:tc>
        <w:tc>
          <w:tcPr>
            <w:tcW w:type="dxa" w:w="1440"/>
            <w:shd w:fill="FFFFFF"/>
            <w:tcMar>
              <w:top w:w="80" w:type="dxa"/>
              <w:bottom w:w="80" w:type="dxa"/>
              <w:left w:w="80" w:type="dxa"/>
              <w:right w:w="80" w:type="dxa"/>
            </w:tcMar>
          </w:tcPr>
          <w:p>
            <w:pPr>
              <w:spacing w:before="20" w:after="20" w:line="276" w:lineRule="auto"/>
            </w:pPr>
            <w:r/>
            <w:r>
              <w:rPr>
                <w:rFonts w:ascii="Microsoft YaHei" w:hAnsi="Microsoft YaHei"/>
                <w:color w:val="1F2937"/>
                <w:sz w:val="18"/>
              </w:rPr>
              <w:t>提供文件上传与静态反代访问</w:t>
            </w:r>
          </w:p>
        </w:tc>
      </w:tr>
    </w:tbl>
    <w:p>
      <w:pPr>
        <w:spacing w:before="0" w:after="40"/>
      </w:pPr>
    </w:p>
    <w:p>
      <w:pPr>
        <w:keepNext/>
        <w:spacing w:before="160" w:after="40"/>
      </w:pPr>
      <w:r>
        <w:rPr>
          <w:rFonts w:ascii="Microsoft YaHei" w:hAnsi="Microsoft YaHei"/>
          <w:b/>
          <w:color w:val="1F2937"/>
          <w:sz w:val="21"/>
        </w:rPr>
        <w:t>1.2.1 系统全景拓扑图 (ASCII Topology)</w:t>
      </w:r>
    </w:p>
    <w:p>
      <w:pPr>
        <w:spacing w:before="20" w:after="60" w:line="300" w:lineRule="auto"/>
      </w:pPr>
      <w:r>
        <w:rPr>
          <w:rFonts w:ascii="Microsoft YaHei" w:hAnsi="Microsoft YaHei"/>
          <w:color w:val="1F2937"/>
          <w:sz w:val="20"/>
        </w:rPr>
        <w:t>系统整体呈现典型的“四层两横”微服务分布式拓扑结构：</w:t>
      </w:r>
    </w:p>
    <w:tbl>
      <w:tblPr>
        <w:tblW w:type="auto" w:w="0"/>
        <w:jc w:val="center"/>
        <w:tblLayout w:type="fixed"/>
        <w:tblLook w:firstColumn="1" w:firstRow="1" w:lastColumn="0" w:lastRow="0" w:noHBand="0" w:noVBand="1" w:val="04A0"/>
      </w:tblPr>
      <w:tblGrid>
        <w:gridCol w:w="9648"/>
      </w:tblGrid>
      <w:tr>
        <w:tc>
          <w:tcPr>
            <w:tcW w:type="dxa" w:w="9360"/>
            <w:shd w:fill="F1F5F9"/>
            <w:tcMar>
              <w:top w:w="100" w:type="dxa"/>
              <w:bottom w:w="100" w:type="dxa"/>
              <w:left w:w="140" w:type="dxa"/>
              <w:right w:w="140" w:type="dxa"/>
            </w:tcMar>
            <w:tcBorders>
              <w:left w:val="single" w:sz="4" w:space="0" w:color="CBD5E1"/>
              <w:top w:val="single" w:sz="4" w:space="0" w:color="CBD5E1"/>
              <w:right w:val="single" w:sz="4" w:space="0" w:color="CBD5E1"/>
              <w:bottom w:val="single" w:sz="4" w:space="0" w:color="CBD5E1"/>
            </w:tcBorders>
          </w:tcPr>
          <w:p>
            <w:pPr>
              <w:spacing w:before="0" w:after="40"/>
            </w:pPr>
            <w:r>
              <w:rPr>
                <w:rFonts w:ascii="Consolas" w:hAnsi="Consolas"/>
                <w:b/>
                <w:color w:val="64748B"/>
                <w:sz w:val="17"/>
              </w:rPr>
              <w:t>// --- [核心源码/配置片段] 系统架构全景拓扑 (Architecture Topology) ---</w:t>
            </w:r>
          </w:p>
          <w:p>
            <w:pPr>
              <w:spacing w:before="0" w:after="0" w:line="252" w:lineRule="auto"/>
            </w:pPr>
            <w:r>
              <w:rPr>
                <w:rFonts w:ascii="Consolas" w:hAnsi="Consolas"/>
                <w:color w:val="1F2937"/>
                <w:sz w:val="17"/>
              </w:rPr>
              <w:t>========================================================================================</w:t>
            </w:r>
          </w:p>
          <w:p>
            <w:pPr>
              <w:spacing w:before="0" w:after="0" w:line="252" w:lineRule="auto"/>
            </w:pPr>
            <w:r>
              <w:rPr>
                <w:rFonts w:ascii="Consolas" w:hAnsi="Consolas"/>
                <w:color w:val="1F2937"/>
                <w:sz w:val="17"/>
              </w:rPr>
              <w:t xml:space="preserve">                          【客户端接入层 (Client Tier)】</w:t>
            </w:r>
          </w:p>
          <w:p>
            <w:pPr>
              <w:spacing w:before="0" w:after="0" w:line="252" w:lineRule="auto"/>
            </w:pPr>
            <w:r>
              <w:rPr>
                <w:rFonts w:ascii="Consolas" w:hAnsi="Consolas"/>
                <w:color w:val="1F2937"/>
                <w:sz w:val="17"/>
              </w:rPr>
              <w:t xml:space="preserve">     PC 门户 (Portal-UI)   |   业务运营后台 (Admin-UI)   |   第三方开放 API (SDK)</w:t>
            </w:r>
          </w:p>
          <w:p>
            <w:pPr>
              <w:spacing w:before="0" w:after="0" w:line="252" w:lineRule="auto"/>
            </w:pPr>
            <w:r>
              <w:rPr>
                <w:rFonts w:ascii="Consolas" w:hAnsi="Consolas"/>
                <w:color w:val="1F2937"/>
                <w:sz w:val="17"/>
              </w:rPr>
              <w:t>===========================================|============================================</w:t>
            </w:r>
          </w:p>
          <w:p>
            <w:pPr>
              <w:spacing w:before="0" w:after="0" w:line="252" w:lineRule="auto"/>
            </w:pPr>
            <w:r>
              <w:rPr>
                <w:rFonts w:ascii="Consolas" w:hAnsi="Consolas"/>
                <w:color w:val="1F2937"/>
                <w:sz w:val="17"/>
              </w:rPr>
              <w:t xml:space="preserve">                                           | HTTP/2 / HTTPS (SSL) / WebSocket / SSE</w:t>
            </w:r>
          </w:p>
          <w:p>
            <w:pPr>
              <w:spacing w:before="0" w:after="0" w:line="252" w:lineRule="auto"/>
            </w:pPr>
            <w:r>
              <w:rPr>
                <w:rFonts w:ascii="Consolas" w:hAnsi="Consolas"/>
                <w:color w:val="1F2937"/>
                <w:sz w:val="17"/>
              </w:rPr>
              <w:t xml:space="preserve">                                           v</w:t>
            </w:r>
          </w:p>
          <w:p>
            <w:pPr>
              <w:spacing w:before="0" w:after="0" w:line="252" w:lineRule="auto"/>
            </w:pPr>
            <w:r>
              <w:rPr>
                <w:rFonts w:ascii="Consolas" w:hAnsi="Consolas"/>
                <w:color w:val="1F2937"/>
                <w:sz w:val="17"/>
              </w:rPr>
              <w:t>========================================================================================</w:t>
            </w:r>
          </w:p>
          <w:p>
            <w:pPr>
              <w:spacing w:before="0" w:after="0" w:line="252" w:lineRule="auto"/>
            </w:pPr>
            <w:r>
              <w:rPr>
                <w:rFonts w:ascii="Consolas" w:hAnsi="Consolas"/>
                <w:color w:val="1F2937"/>
                <w:sz w:val="17"/>
              </w:rPr>
              <w:t xml:space="preserve">                       【服务网关与安全边界 (Gateway Tier)】</w:t>
            </w:r>
          </w:p>
          <w:p>
            <w:pPr>
              <w:spacing w:before="0" w:after="0" w:line="252" w:lineRule="auto"/>
            </w:pPr>
            <w:r>
              <w:rPr>
                <w:rFonts w:ascii="Consolas" w:hAnsi="Consolas"/>
                <w:color w:val="1F2937"/>
                <w:sz w:val="17"/>
              </w:rPr>
              <w:t xml:space="preserve">     Spring Cloud Gateway (tianji-gateway:18080)</w:t>
            </w:r>
          </w:p>
          <w:p>
            <w:pPr>
              <w:spacing w:before="0" w:after="0" w:line="252" w:lineRule="auto"/>
            </w:pPr>
            <w:r>
              <w:rPr>
                <w:rFonts w:ascii="Consolas" w:hAnsi="Consolas"/>
                <w:color w:val="1F2937"/>
                <w:sz w:val="17"/>
              </w:rPr>
              <w:t xml:space="preserve">     [安全过滤: 外部请求头清空] -&gt; [JWT 验签与会话续期] -&gt; [Sentinel 响应式流量限流防刷]</w:t>
            </w:r>
          </w:p>
          <w:p>
            <w:pPr>
              <w:spacing w:before="0" w:after="0" w:line="252" w:lineRule="auto"/>
            </w:pPr>
            <w:r>
              <w:rPr>
                <w:rFonts w:ascii="Consolas" w:hAnsi="Consolas"/>
                <w:color w:val="1F2937"/>
                <w:sz w:val="17"/>
              </w:rPr>
              <w:t>===========================================|============================================</w:t>
            </w:r>
          </w:p>
          <w:p>
            <w:pPr>
              <w:spacing w:before="0" w:after="0" w:line="252" w:lineRule="auto"/>
            </w:pPr>
            <w:r>
              <w:rPr>
                <w:rFonts w:ascii="Consolas" w:hAnsi="Consolas"/>
                <w:color w:val="1F2937"/>
                <w:sz w:val="17"/>
              </w:rPr>
              <w:t xml:space="preserve">                     RPC (OpenFeign + Spring Cloud LoadBalancer)</w:t>
            </w:r>
          </w:p>
          <w:p>
            <w:pPr>
              <w:spacing w:before="0" w:after="0" w:line="252" w:lineRule="auto"/>
            </w:pPr>
            <w:r>
              <w:rPr>
                <w:rFonts w:ascii="Consolas" w:hAnsi="Consolas"/>
                <w:color w:val="1F2937"/>
                <w:sz w:val="17"/>
              </w:rPr>
              <w:t xml:space="preserve">                                           v</w:t>
            </w:r>
          </w:p>
          <w:p>
            <w:pPr>
              <w:spacing w:before="0" w:after="0" w:line="252" w:lineRule="auto"/>
            </w:pPr>
            <w:r>
              <w:rPr>
                <w:rFonts w:ascii="Consolas" w:hAnsi="Consolas"/>
                <w:color w:val="1F2937"/>
                <w:sz w:val="17"/>
              </w:rPr>
              <w:t>========================================================================================</w:t>
            </w:r>
          </w:p>
          <w:p>
            <w:pPr>
              <w:spacing w:before="0" w:after="0" w:line="252" w:lineRule="auto"/>
            </w:pPr>
            <w:r>
              <w:rPr>
                <w:rFonts w:ascii="Consolas" w:hAnsi="Consolas"/>
                <w:color w:val="1F2937"/>
                <w:sz w:val="17"/>
              </w:rPr>
              <w:t xml:space="preserve">                         【核心领域微服务层 (Domain Services Tier)】</w:t>
            </w:r>
          </w:p>
          <w:p>
            <w:pPr>
              <w:spacing w:before="0" w:after="0" w:line="252" w:lineRule="auto"/>
            </w:pPr>
            <w:r>
              <w:rPr>
                <w:rFonts w:ascii="Consolas" w:hAnsi="Consolas"/>
                <w:color w:val="1F2937"/>
                <w:sz w:val="17"/>
              </w:rPr>
              <w:t xml:space="preserve">  +------------------+  +-------------------+  +-------------------+  +---------------+</w:t>
            </w:r>
          </w:p>
          <w:p>
            <w:pPr>
              <w:spacing w:before="0" w:after="0" w:line="252" w:lineRule="auto"/>
            </w:pPr>
            <w:r>
              <w:rPr>
                <w:rFonts w:ascii="Consolas" w:hAnsi="Consolas"/>
                <w:color w:val="1F2937"/>
                <w:sz w:val="17"/>
              </w:rPr>
              <w:t xml:space="preserve">  |  share-auth      |  |  share-system     |  |  share-education  |  |  share-trade  |</w:t>
            </w:r>
          </w:p>
          <w:p>
            <w:pPr>
              <w:spacing w:before="0" w:after="0" w:line="252" w:lineRule="auto"/>
            </w:pPr>
            <w:r>
              <w:rPr>
                <w:rFonts w:ascii="Consolas" w:hAnsi="Consolas"/>
                <w:color w:val="1F2937"/>
                <w:sz w:val="17"/>
              </w:rPr>
              <w:t xml:space="preserve">  |  (认证/Token发发) |  |  (用户/组织/权限) |  |  (课程/学习/试题) |  |  (订单/秒杀/券)</w:t>
            </w:r>
          </w:p>
          <w:p>
            <w:pPr>
              <w:spacing w:before="0" w:after="0" w:line="252" w:lineRule="auto"/>
            </w:pPr>
            <w:r>
              <w:rPr>
                <w:rFonts w:ascii="Consolas" w:hAnsi="Consolas"/>
                <w:color w:val="1F2937"/>
                <w:sz w:val="17"/>
              </w:rPr>
              <w:t xml:space="preserve">  +------------------+  +-------------------+  +-------------------+  +---------------+</w:t>
            </w:r>
          </w:p>
          <w:p>
            <w:pPr>
              <w:spacing w:before="0" w:after="0" w:line="252" w:lineRule="auto"/>
            </w:pPr>
            <w:r>
              <w:rPr>
                <w:rFonts w:ascii="Consolas" w:hAnsi="Consolas"/>
                <w:color w:val="1F2937"/>
                <w:sz w:val="17"/>
              </w:rPr>
              <w:t xml:space="preserve">           |                      ^                      ^                    |</w:t>
            </w:r>
          </w:p>
          <w:p>
            <w:pPr>
              <w:spacing w:before="0" w:after="0" w:line="252" w:lineRule="auto"/>
            </w:pPr>
            <w:r>
              <w:rPr>
                <w:rFonts w:ascii="Consolas" w:hAnsi="Consolas"/>
                <w:color w:val="1F2937"/>
                <w:sz w:val="17"/>
              </w:rPr>
              <w:t xml:space="preserve">           |                      | Feign (@InnerAuth)   | Feign              | RocketMQ</w:t>
            </w:r>
          </w:p>
          <w:p>
            <w:pPr>
              <w:spacing w:before="0" w:after="0" w:line="252" w:lineRule="auto"/>
            </w:pPr>
            <w:r>
              <w:rPr>
                <w:rFonts w:ascii="Consolas" w:hAnsi="Consolas"/>
                <w:color w:val="1F2937"/>
                <w:sz w:val="17"/>
              </w:rPr>
              <w:t xml:space="preserve">           v                      |                      |                    v</w:t>
            </w:r>
          </w:p>
          <w:p>
            <w:pPr>
              <w:spacing w:before="0" w:after="0" w:line="252" w:lineRule="auto"/>
            </w:pPr>
            <w:r>
              <w:rPr>
                <w:rFonts w:ascii="Consolas" w:hAnsi="Consolas"/>
                <w:color w:val="1F2937"/>
                <w:sz w:val="17"/>
              </w:rPr>
              <w:t xml:space="preserve">  +------------------+            |            +-------------------+  +---------------+</w:t>
            </w:r>
          </w:p>
          <w:p>
            <w:pPr>
              <w:spacing w:before="0" w:after="0" w:line="252" w:lineRule="auto"/>
            </w:pPr>
            <w:r>
              <w:rPr>
                <w:rFonts w:ascii="Consolas" w:hAnsi="Consolas"/>
                <w:color w:val="1F2937"/>
                <w:sz w:val="17"/>
              </w:rPr>
              <w:t xml:space="preserve">  |  share-file      |------------+            |  share-mq         |&lt;-| RocketMQ      |</w:t>
            </w:r>
          </w:p>
          <w:p>
            <w:pPr>
              <w:spacing w:before="0" w:after="0" w:line="252" w:lineRule="auto"/>
            </w:pPr>
            <w:r>
              <w:rPr>
                <w:rFonts w:ascii="Consolas" w:hAnsi="Consolas"/>
                <w:color w:val="1F2937"/>
                <w:sz w:val="17"/>
              </w:rPr>
              <w:t xml:space="preserve">  |  (MinIO/媒资中心)|                         |  (消息调度中枢)   |  | (5.x Broker)  |</w:t>
            </w:r>
          </w:p>
          <w:p>
            <w:pPr>
              <w:spacing w:before="0" w:after="0" w:line="252" w:lineRule="auto"/>
            </w:pPr>
            <w:r>
              <w:rPr>
                <w:rFonts w:ascii="Consolas" w:hAnsi="Consolas"/>
                <w:color w:val="1F2937"/>
                <w:sz w:val="17"/>
              </w:rPr>
              <w:t xml:space="preserve">  +------------------+                         +-------------------+  +---------------+</w:t>
            </w:r>
          </w:p>
          <w:p>
            <w:pPr>
              <w:spacing w:before="0" w:after="0" w:line="252" w:lineRule="auto"/>
            </w:pPr>
            <w:r>
              <w:rPr>
                <w:rFonts w:ascii="Consolas" w:hAnsi="Consolas"/>
                <w:color w:val="1F2937"/>
                <w:sz w:val="17"/>
              </w:rPr>
              <w:t xml:space="preserve">                                                         ^</w:t>
            </w:r>
          </w:p>
          <w:p>
            <w:pPr>
              <w:spacing w:before="0" w:after="0" w:line="252" w:lineRule="auto"/>
            </w:pPr>
            <w:r>
              <w:rPr>
                <w:rFonts w:ascii="Consolas" w:hAnsi="Consolas"/>
                <w:color w:val="1F2937"/>
                <w:sz w:val="17"/>
              </w:rPr>
              <w:t xml:space="preserve">                                                         | 算法协同 / 图引擎</w:t>
            </w:r>
          </w:p>
          <w:p>
            <w:pPr>
              <w:spacing w:before="0" w:after="0" w:line="252" w:lineRule="auto"/>
            </w:pPr>
            <w:r>
              <w:rPr>
                <w:rFonts w:ascii="Consolas" w:hAnsi="Consolas"/>
                <w:color w:val="1F2937"/>
                <w:sz w:val="17"/>
              </w:rPr>
              <w:t xml:space="preserve">                                                         v</w:t>
            </w:r>
          </w:p>
          <w:p>
            <w:pPr>
              <w:spacing w:before="0" w:after="0" w:line="252" w:lineRule="auto"/>
            </w:pPr>
            <w:r>
              <w:rPr>
                <w:rFonts w:ascii="Consolas" w:hAnsi="Consolas"/>
                <w:color w:val="1F2937"/>
                <w:sz w:val="17"/>
              </w:rPr>
              <w:t xml:space="preserve">                                               +-------------------+</w:t>
            </w:r>
          </w:p>
          <w:p>
            <w:pPr>
              <w:spacing w:before="0" w:after="0" w:line="252" w:lineRule="auto"/>
            </w:pPr>
            <w:r>
              <w:rPr>
                <w:rFonts w:ascii="Consolas" w:hAnsi="Consolas"/>
                <w:color w:val="1F2937"/>
                <w:sz w:val="17"/>
              </w:rPr>
              <w:t xml:space="preserve">                                               |  share-agent      |</w:t>
            </w:r>
          </w:p>
          <w:p>
            <w:pPr>
              <w:spacing w:before="0" w:after="0" w:line="252" w:lineRule="auto"/>
            </w:pPr>
            <w:r>
              <w:rPr>
                <w:rFonts w:ascii="Consolas" w:hAnsi="Consolas"/>
                <w:color w:val="1F2937"/>
                <w:sz w:val="17"/>
              </w:rPr>
              <w:t xml:space="preserve">                                               |  (BKT / Graph RAG)|</w:t>
            </w:r>
          </w:p>
          <w:p>
            <w:pPr>
              <w:spacing w:before="0" w:after="0" w:line="252" w:lineRule="auto"/>
            </w:pPr>
            <w:r>
              <w:rPr>
                <w:rFonts w:ascii="Consolas" w:hAnsi="Consolas"/>
                <w:color w:val="1F2937"/>
                <w:sz w:val="17"/>
              </w:rPr>
              <w:t xml:space="preserve">                                               +-------------------+</w:t>
            </w:r>
          </w:p>
          <w:p>
            <w:pPr>
              <w:spacing w:before="0" w:after="0" w:line="252" w:lineRule="auto"/>
            </w:pPr>
            <w:r>
              <w:rPr>
                <w:rFonts w:ascii="Consolas" w:hAnsi="Consolas"/>
                <w:color w:val="1F2937"/>
                <w:sz w:val="17"/>
              </w:rPr>
              <w:t>========================================================================================</w:t>
            </w:r>
          </w:p>
          <w:p>
            <w:pPr>
              <w:spacing w:before="0" w:after="0" w:line="252" w:lineRule="auto"/>
            </w:pPr>
            <w:r>
              <w:rPr>
                <w:rFonts w:ascii="Consolas" w:hAnsi="Consolas"/>
                <w:color w:val="1F2937"/>
                <w:sz w:val="17"/>
              </w:rPr>
              <w:t xml:space="preserve">                           【基础数据与中间件层 (Infra Tier)】</w:t>
            </w:r>
          </w:p>
          <w:p>
            <w:pPr>
              <w:spacing w:before="0" w:after="0" w:line="252" w:lineRule="auto"/>
            </w:pPr>
            <w:r>
              <w:rPr>
                <w:rFonts w:ascii="Consolas" w:hAnsi="Consolas"/>
                <w:color w:val="1F2937"/>
                <w:sz w:val="17"/>
              </w:rPr>
              <w:t xml:space="preserve">  Nacos 2.x 集群  |  Redis 7 (Redisson)  |  MySQL 8 (多逻辑库)  |  Qdrant 向量库 (Rust)</w:t>
            </w:r>
          </w:p>
          <w:p>
            <w:pPr>
              <w:spacing w:before="0" w:after="0" w:line="252" w:lineRule="auto"/>
            </w:pPr>
            <w:r>
              <w:rPr>
                <w:rFonts w:ascii="Consolas" w:hAnsi="Consolas"/>
                <w:color w:val="1F2937"/>
                <w:sz w:val="17"/>
              </w:rPr>
              <w:t>========================================================================================</w:t>
            </w:r>
          </w:p>
        </w:tc>
      </w:tr>
    </w:tbl>
    <w:p>
      <w:pPr>
        <w:spacing w:before="0" w:after="40"/>
      </w:pPr>
    </w:p>
    <w:p>
      <w:pPr>
        <w:keepNext/>
        <w:spacing w:before="240" w:after="80"/>
      </w:pPr>
      <w:r>
        <w:rPr>
          <w:rFonts w:ascii="Microsoft YaHei" w:hAnsi="Microsoft YaHei"/>
          <w:b/>
          <w:color w:val="2563EB"/>
          <w:sz w:val="25"/>
        </w:rPr>
        <w:t>1.3 服务间通信链路与核心调用时序</w:t>
      </w:r>
    </w:p>
    <w:p>
      <w:pPr>
        <w:spacing w:before="20" w:after="60" w:line="300" w:lineRule="auto"/>
      </w:pPr>
      <w:r>
        <w:rPr>
          <w:rFonts w:ascii="Microsoft YaHei" w:hAnsi="Microsoft YaHei"/>
          <w:color w:val="1F2937"/>
          <w:sz w:val="20"/>
        </w:rPr>
        <w:t>在《智问学伴》中，微服务通信遵循两条铁律：</w:t>
      </w:r>
    </w:p>
    <w:p>
      <w:pPr>
        <w:pStyle w:val="ListBullet"/>
        <w:spacing w:before="20" w:after="40" w:line="288" w:lineRule="auto"/>
      </w:pPr>
      <w:r>
        <w:rPr>
          <w:rFonts w:ascii="Microsoft YaHei" w:hAnsi="Microsoft YaHei"/>
          <w:b/>
          <w:color w:val="1F2937"/>
          <w:sz w:val="20"/>
        </w:rPr>
        <w:t>同步链路原则：</w:t>
      </w:r>
      <w:r>
        <w:rPr>
          <w:rFonts w:ascii="Microsoft YaHei" w:hAnsi="Microsoft YaHei"/>
          <w:color w:val="1F2937"/>
          <w:sz w:val="20"/>
        </w:rPr>
        <w:t>强查询与强前置校验（如验权、查课程明细、查账户余额）使用 OpenFeign + Spring Cloud LoadBalancer 进行内部 RPC 调用，并在接口上严格挂载 @InnerAuth 切面实施零信任安全校验。</w:t>
      </w:r>
    </w:p>
    <w:p>
      <w:pPr>
        <w:pStyle w:val="ListBullet"/>
        <w:spacing w:before="20" w:after="40" w:line="288" w:lineRule="auto"/>
      </w:pPr>
      <w:r>
        <w:rPr>
          <w:rFonts w:ascii="Microsoft YaHei" w:hAnsi="Microsoft YaHei"/>
          <w:b/>
          <w:color w:val="1F2937"/>
          <w:sz w:val="20"/>
        </w:rPr>
        <w:t>异步解耦原则：</w:t>
      </w:r>
      <w:r>
        <w:rPr>
          <w:rFonts w:ascii="Microsoft YaHei" w:hAnsi="Microsoft YaHei"/>
          <w:color w:val="1F2937"/>
          <w:sz w:val="20"/>
        </w:rPr>
        <w:t>状态跃迁跨服务级联更新（如支付成功开课、关单退库存、退款撤销学情、知识库增量向量化）一律禁止同步 RPC 级联调用，必须通过 RocketMQ 消息总线进行异步解耦与最终一致性履约。</w:t>
      </w:r>
    </w:p>
    <w:p>
      <w:pPr>
        <w:keepNext/>
        <w:spacing w:before="160" w:after="40"/>
      </w:pPr>
      <w:r>
        <w:rPr>
          <w:rFonts w:ascii="Microsoft YaHei" w:hAnsi="Microsoft YaHei"/>
          <w:b/>
          <w:color w:val="1F2937"/>
          <w:sz w:val="21"/>
        </w:rPr>
        <w:t>1.3.1 核心调用链路一：课程购买与支付履约时序图 (ASCII Sequence)</w:t>
      </w:r>
    </w:p>
    <w:tbl>
      <w:tblPr>
        <w:tblW w:type="auto" w:w="0"/>
        <w:jc w:val="center"/>
        <w:tblLayout w:type="fixed"/>
        <w:tblLook w:firstColumn="1" w:firstRow="1" w:lastColumn="0" w:lastRow="0" w:noHBand="0" w:noVBand="1" w:val="04A0"/>
      </w:tblPr>
      <w:tblGrid>
        <w:gridCol w:w="9648"/>
      </w:tblGrid>
      <w:tr>
        <w:tc>
          <w:tcPr>
            <w:tcW w:type="dxa" w:w="9360"/>
            <w:shd w:fill="F1F5F9"/>
            <w:tcMar>
              <w:top w:w="100" w:type="dxa"/>
              <w:bottom w:w="100" w:type="dxa"/>
              <w:left w:w="140" w:type="dxa"/>
              <w:right w:w="140" w:type="dxa"/>
            </w:tcMar>
            <w:tcBorders>
              <w:left w:val="single" w:sz="4" w:space="0" w:color="CBD5E1"/>
              <w:top w:val="single" w:sz="4" w:space="0" w:color="CBD5E1"/>
              <w:right w:val="single" w:sz="4" w:space="0" w:color="CBD5E1"/>
              <w:bottom w:val="single" w:sz="4" w:space="0" w:color="CBD5E1"/>
            </w:tcBorders>
          </w:tcPr>
          <w:p>
            <w:pPr>
              <w:spacing w:before="0" w:after="40"/>
            </w:pPr>
            <w:r>
              <w:rPr>
                <w:rFonts w:ascii="Consolas" w:hAnsi="Consolas"/>
                <w:b/>
                <w:color w:val="64748B"/>
                <w:sz w:val="17"/>
              </w:rPr>
              <w:t>// --- [核心源码/配置片段] 订单支付与异步开课履约时序 (Order Fulfillment Sequence) ---</w:t>
            </w:r>
          </w:p>
          <w:p>
            <w:pPr>
              <w:spacing w:before="0" w:after="0" w:line="252" w:lineRule="auto"/>
            </w:pPr>
            <w:r>
              <w:rPr>
                <w:rFonts w:ascii="Consolas" w:hAnsi="Consolas"/>
                <w:color w:val="1F2937"/>
                <w:sz w:val="17"/>
              </w:rPr>
              <w:t>学员客户端(Portal)   Gateway      Trade服务       Redis      RocketMQ       MQ服务      Education服务</w:t>
            </w:r>
          </w:p>
          <w:p>
            <w:pPr>
              <w:spacing w:before="0" w:after="0" w:line="252" w:lineRule="auto"/>
            </w:pPr>
            <w:r>
              <w:rPr>
                <w:rFonts w:ascii="Consolas" w:hAnsi="Consolas"/>
                <w:color w:val="1F2937"/>
                <w:sz w:val="17"/>
              </w:rPr>
              <w:t xml:space="preserve">    |                  |             |             |            |            |             |</w:t>
            </w:r>
          </w:p>
          <w:p>
            <w:pPr>
              <w:spacing w:before="0" w:after="0" w:line="252" w:lineRule="auto"/>
            </w:pPr>
            <w:r>
              <w:rPr>
                <w:rFonts w:ascii="Consolas" w:hAnsi="Consolas"/>
                <w:color w:val="1F2937"/>
                <w:sz w:val="17"/>
              </w:rPr>
              <w:t xml:space="preserve"> 1. |--- 提交下单 ----&gt;|             |             |            |            |             |</w:t>
            </w:r>
          </w:p>
          <w:p>
            <w:pPr>
              <w:spacing w:before="0" w:after="0" w:line="252" w:lineRule="auto"/>
            </w:pPr>
            <w:r>
              <w:rPr>
                <w:rFonts w:ascii="Consolas" w:hAnsi="Consolas"/>
                <w:color w:val="1F2937"/>
                <w:sz w:val="17"/>
              </w:rPr>
              <w:t xml:space="preserve">    |                  |-- 转发 ----&gt;|             |            |            |             |</w:t>
            </w:r>
          </w:p>
          <w:p>
            <w:pPr>
              <w:spacing w:before="0" w:after="0" w:line="252" w:lineRule="auto"/>
            </w:pPr>
            <w:r>
              <w:rPr>
                <w:rFonts w:ascii="Consolas" w:hAnsi="Consolas"/>
                <w:color w:val="1F2937"/>
                <w:sz w:val="17"/>
              </w:rPr>
              <w:t xml:space="preserve">    |                  |             |-- 校验/计算 |            |            |             |</w:t>
            </w:r>
          </w:p>
          <w:p>
            <w:pPr>
              <w:spacing w:before="0" w:after="0" w:line="252" w:lineRule="auto"/>
            </w:pPr>
            <w:r>
              <w:rPr>
                <w:rFonts w:ascii="Consolas" w:hAnsi="Consolas"/>
                <w:color w:val="1F2937"/>
                <w:sz w:val="17"/>
              </w:rPr>
              <w:t xml:space="preserve">    |                  |             |-- 写订单(0) |            |            |             |</w:t>
            </w:r>
          </w:p>
          <w:p>
            <w:pPr>
              <w:spacing w:before="0" w:after="0" w:line="252" w:lineRule="auto"/>
            </w:pPr>
            <w:r>
              <w:rPr>
                <w:rFonts w:ascii="Consolas" w:hAnsi="Consolas"/>
                <w:color w:val="1F2937"/>
                <w:sz w:val="17"/>
              </w:rPr>
              <w:t xml:space="preserve">    |                  |             |-------------------------&gt;| (发送15min |             |</w:t>
            </w:r>
          </w:p>
          <w:p>
            <w:pPr>
              <w:spacing w:before="0" w:after="0" w:line="252" w:lineRule="auto"/>
            </w:pPr>
            <w:r>
              <w:rPr>
                <w:rFonts w:ascii="Consolas" w:hAnsi="Consolas"/>
                <w:color w:val="1F2937"/>
                <w:sz w:val="17"/>
              </w:rPr>
              <w:t xml:space="preserve">    |                  |             |                          |  延时关单) |             |</w:t>
            </w:r>
          </w:p>
          <w:p>
            <w:pPr>
              <w:spacing w:before="0" w:after="0" w:line="252" w:lineRule="auto"/>
            </w:pPr>
            <w:r>
              <w:rPr>
                <w:rFonts w:ascii="Consolas" w:hAnsi="Consolas"/>
                <w:color w:val="1F2937"/>
                <w:sz w:val="17"/>
              </w:rPr>
              <w:t xml:space="preserve">    |                  |&lt;-- 返回成功-|                          |            |             |</w:t>
            </w:r>
          </w:p>
          <w:p>
            <w:pPr>
              <w:spacing w:before="0" w:after="0" w:line="252" w:lineRule="auto"/>
            </w:pPr>
            <w:r>
              <w:rPr>
                <w:rFonts w:ascii="Consolas" w:hAnsi="Consolas"/>
                <w:color w:val="1F2937"/>
                <w:sz w:val="17"/>
              </w:rPr>
              <w:t xml:space="preserve">    |&lt;-- 订单生成 -----|             |                          |            |             |</w:t>
            </w:r>
          </w:p>
          <w:p>
            <w:pPr>
              <w:spacing w:before="0" w:after="0" w:line="252" w:lineRule="auto"/>
            </w:pPr>
            <w:r>
              <w:rPr>
                <w:rFonts w:ascii="Consolas" w:hAnsi="Consolas"/>
                <w:color w:val="1F2937"/>
                <w:sz w:val="17"/>
              </w:rPr>
              <w:t xml:space="preserve">    |                  |             |                          |            |             |</w:t>
            </w:r>
          </w:p>
          <w:p>
            <w:pPr>
              <w:spacing w:before="0" w:after="0" w:line="252" w:lineRule="auto"/>
            </w:pPr>
            <w:r>
              <w:rPr>
                <w:rFonts w:ascii="Consolas" w:hAnsi="Consolas"/>
                <w:color w:val="1F2937"/>
                <w:sz w:val="17"/>
              </w:rPr>
              <w:t xml:space="preserve"> 2. |--- 发起支付 ----&gt;|             |                          |            |             |</w:t>
            </w:r>
          </w:p>
          <w:p>
            <w:pPr>
              <w:spacing w:before="0" w:after="0" w:line="252" w:lineRule="auto"/>
            </w:pPr>
            <w:r>
              <w:rPr>
                <w:rFonts w:ascii="Consolas" w:hAnsi="Consolas"/>
                <w:color w:val="1F2937"/>
                <w:sz w:val="17"/>
              </w:rPr>
              <w:t xml:space="preserve">    |                  |-- 转发 ----&gt;|                          |            |             |</w:t>
            </w:r>
          </w:p>
          <w:p>
            <w:pPr>
              <w:spacing w:before="0" w:after="0" w:line="252" w:lineRule="auto"/>
            </w:pPr>
            <w:r>
              <w:rPr>
                <w:rFonts w:ascii="Consolas" w:hAnsi="Consolas"/>
                <w:color w:val="1F2937"/>
                <w:sz w:val="17"/>
              </w:rPr>
              <w:t xml:space="preserve">    |                  |             |-- 状态机(0-&gt;1)           |            |             |</w:t>
            </w:r>
          </w:p>
          <w:p>
            <w:pPr>
              <w:spacing w:before="0" w:after="0" w:line="252" w:lineRule="auto"/>
            </w:pPr>
            <w:r>
              <w:rPr>
                <w:rFonts w:ascii="Consolas" w:hAnsi="Consolas"/>
                <w:color w:val="1F2937"/>
                <w:sz w:val="17"/>
              </w:rPr>
              <w:t xml:space="preserve">    |                  |             |-- 本地事务落库           |            |             |</w:t>
            </w:r>
          </w:p>
          <w:p>
            <w:pPr>
              <w:spacing w:before="0" w:after="0" w:line="252" w:lineRule="auto"/>
            </w:pPr>
            <w:r>
              <w:rPr>
                <w:rFonts w:ascii="Consolas" w:hAnsi="Consolas"/>
                <w:color w:val="1F2937"/>
                <w:sz w:val="17"/>
              </w:rPr>
              <w:t xml:space="preserve">    |                  |             |-------------------------&gt;| (发送支付  |             |</w:t>
            </w:r>
          </w:p>
          <w:p>
            <w:pPr>
              <w:spacing w:before="0" w:after="0" w:line="252" w:lineRule="auto"/>
            </w:pPr>
            <w:r>
              <w:rPr>
                <w:rFonts w:ascii="Consolas" w:hAnsi="Consolas"/>
                <w:color w:val="1F2937"/>
                <w:sz w:val="17"/>
              </w:rPr>
              <w:t xml:space="preserve">    |                  |             |                          |  成功事件) |             |</w:t>
            </w:r>
          </w:p>
          <w:p>
            <w:pPr>
              <w:spacing w:before="0" w:after="0" w:line="252" w:lineRule="auto"/>
            </w:pPr>
            <w:r>
              <w:rPr>
                <w:rFonts w:ascii="Consolas" w:hAnsi="Consolas"/>
                <w:color w:val="1F2937"/>
                <w:sz w:val="17"/>
              </w:rPr>
              <w:t xml:space="preserve">    |                  |&lt;-- 支付成功-|                          |            |             |</w:t>
            </w:r>
          </w:p>
          <w:p>
            <w:pPr>
              <w:spacing w:before="0" w:after="0" w:line="252" w:lineRule="auto"/>
            </w:pPr>
            <w:r>
              <w:rPr>
                <w:rFonts w:ascii="Consolas" w:hAnsi="Consolas"/>
                <w:color w:val="1F2937"/>
                <w:sz w:val="17"/>
              </w:rPr>
              <w:t xml:space="preserve">    |&lt;-- 支付成功通知 -|             |                          |            |             |</w:t>
            </w:r>
          </w:p>
          <w:p>
            <w:pPr>
              <w:spacing w:before="0" w:after="0" w:line="252" w:lineRule="auto"/>
            </w:pPr>
            <w:r>
              <w:rPr>
                <w:rFonts w:ascii="Consolas" w:hAnsi="Consolas"/>
                <w:color w:val="1F2937"/>
                <w:sz w:val="17"/>
              </w:rPr>
              <w:t xml:space="preserve">    |                  |             |                          |            |             |</w:t>
            </w:r>
          </w:p>
          <w:p>
            <w:pPr>
              <w:spacing w:before="0" w:after="0" w:line="252" w:lineRule="auto"/>
            </w:pPr>
            <w:r>
              <w:rPr>
                <w:rFonts w:ascii="Consolas" w:hAnsi="Consolas"/>
                <w:color w:val="1F2937"/>
                <w:sz w:val="17"/>
              </w:rPr>
              <w:t xml:space="preserve">    |                  |             |                          |--- 消费 --&gt;|             |</w:t>
            </w:r>
          </w:p>
          <w:p>
            <w:pPr>
              <w:spacing w:before="0" w:after="0" w:line="252" w:lineRule="auto"/>
            </w:pPr>
            <w:r>
              <w:rPr>
                <w:rFonts w:ascii="Consolas" w:hAnsi="Consolas"/>
                <w:color w:val="1F2937"/>
                <w:sz w:val="17"/>
              </w:rPr>
              <w:t xml:space="preserve">    |                  |             |                          |            |-- Feign开课&gt;|</w:t>
            </w:r>
          </w:p>
          <w:p>
            <w:pPr>
              <w:spacing w:before="0" w:after="0" w:line="252" w:lineRule="auto"/>
            </w:pPr>
            <w:r>
              <w:rPr>
                <w:rFonts w:ascii="Consolas" w:hAnsi="Consolas"/>
                <w:color w:val="1F2937"/>
                <w:sz w:val="17"/>
              </w:rPr>
              <w:t xml:space="preserve">    |                  |             |                          |            |   (@InnerAuth)</w:t>
            </w:r>
          </w:p>
          <w:p>
            <w:pPr>
              <w:spacing w:before="0" w:after="0" w:line="252" w:lineRule="auto"/>
            </w:pPr>
            <w:r>
              <w:rPr>
                <w:rFonts w:ascii="Consolas" w:hAnsi="Consolas"/>
                <w:color w:val="1F2937"/>
                <w:sz w:val="17"/>
              </w:rPr>
              <w:t xml:space="preserve">    |                  |             |                          |            |             |-- 检查幂等</w:t>
            </w:r>
          </w:p>
          <w:p>
            <w:pPr>
              <w:spacing w:before="0" w:after="0" w:line="252" w:lineRule="auto"/>
            </w:pPr>
            <w:r>
              <w:rPr>
                <w:rFonts w:ascii="Consolas" w:hAnsi="Consolas"/>
                <w:color w:val="1F2937"/>
                <w:sz w:val="17"/>
              </w:rPr>
              <w:t xml:space="preserve">    |                  |             |                          |            |             |-- 写入学情</w:t>
            </w:r>
          </w:p>
          <w:p>
            <w:pPr>
              <w:spacing w:before="0" w:after="0" w:line="252" w:lineRule="auto"/>
            </w:pPr>
            <w:r>
              <w:rPr>
                <w:rFonts w:ascii="Consolas" w:hAnsi="Consolas"/>
                <w:color w:val="1F2937"/>
                <w:sz w:val="17"/>
              </w:rPr>
              <w:t xml:space="preserve">    |                  |             |                          |            |&lt;-- 开课成功-|</w:t>
            </w:r>
          </w:p>
          <w:p>
            <w:pPr>
              <w:spacing w:before="0" w:after="0" w:line="252" w:lineRule="auto"/>
            </w:pPr>
            <w:r>
              <w:rPr>
                <w:rFonts w:ascii="Consolas" w:hAnsi="Consolas"/>
                <w:color w:val="1F2937"/>
                <w:sz w:val="17"/>
              </w:rPr>
              <w:t xml:space="preserve">    |                  |             |                          |&lt;-- ACK ----|             |</w:t>
            </w:r>
          </w:p>
        </w:tc>
      </w:tr>
    </w:tbl>
    <w:p>
      <w:pPr>
        <w:spacing w:before="0" w:after="40"/>
      </w:pPr>
    </w:p>
    <w:p>
      <w:pPr>
        <w:keepNext/>
        <w:spacing w:before="240" w:after="80"/>
      </w:pPr>
      <w:r>
        <w:rPr>
          <w:rFonts w:ascii="Microsoft YaHei" w:hAnsi="Microsoft YaHei"/>
          <w:b/>
          <w:color w:val="2563EB"/>
          <w:sz w:val="25"/>
        </w:rPr>
        <w:t>1.4 核心技术栈选型与理由辩证</w:t>
      </w:r>
    </w:p>
    <w:p>
      <w:pPr>
        <w:spacing w:before="20" w:after="60" w:line="300" w:lineRule="auto"/>
      </w:pPr>
      <w:r>
        <w:rPr>
          <w:rFonts w:ascii="Microsoft YaHei" w:hAnsi="Microsoft YaHei"/>
          <w:color w:val="1F2937"/>
          <w:sz w:val="20"/>
        </w:rPr>
        <w:t>大厂技术面试官极其看重候选人在技术选型上的**架构深度与权衡能力（Trade-offs）**。在阐述技术栈时，绝对不能只简单回答“因为若依用了，所以我们就用了”，而必须能从吞吐量、一致性、运维成本及业务契合度四个维度进行深度论证：</w:t>
      </w:r>
    </w:p>
    <w:tbl>
      <w:tblPr>
        <w:tblW w:type="auto" w:w="0"/>
        <w:jc w:val="center"/>
        <w:tblLayout w:type="fixed"/>
        <w:tblLook w:firstColumn="1" w:firstRow="1" w:lastColumn="0" w:lastRow="0" w:noHBand="0" w:noVBand="1" w:val="04A0"/>
        <w:tblBorders>
          <w:top w:val="single" w:sz="4" w:space="0" w:color="E2E8F0"/>
          <w:bottom w:val="single" w:sz="4" w:space="0" w:color="E2E8F0"/>
          <w:insideH w:val="single" w:sz="4" w:space="0" w:color="E2E8F0"/>
          <w:insideV w:val="none"/>
          <w:left w:val="none"/>
          <w:right w:val="none"/>
        </w:tblBorders>
      </w:tblPr>
      <w:tblGrid>
        <w:gridCol w:w="2412"/>
        <w:gridCol w:w="2412"/>
        <w:gridCol w:w="2412"/>
        <w:gridCol w:w="2412"/>
      </w:tblGrid>
      <w:tr>
        <w:tc>
          <w:tcPr>
            <w:tcW w:type="dxa" w:w="1584"/>
            <w:shd w:fill="1E3A8A"/>
            <w:tcMar>
              <w:top w:w="100" w:type="dxa"/>
              <w:bottom w:w="100" w:type="dxa"/>
              <w:left w:w="100" w:type="dxa"/>
              <w:right w:w="100" w:type="dxa"/>
            </w:tcMar>
          </w:tcPr>
          <w:p>
            <w:pPr>
              <w:spacing w:before="40" w:after="40"/>
              <w:jc w:val="center"/>
            </w:pPr>
            <w:r/>
            <w:r>
              <w:rPr>
                <w:rFonts w:ascii="Microsoft YaHei" w:hAnsi="Microsoft YaHei"/>
                <w:b/>
                <w:color w:val="FFFFFF"/>
                <w:sz w:val="19"/>
              </w:rPr>
              <w:t>技术维度</w:t>
            </w:r>
          </w:p>
        </w:tc>
        <w:tc>
          <w:tcPr>
            <w:tcW w:type="dxa" w:w="2016"/>
            <w:shd w:fill="1E3A8A"/>
            <w:tcMar>
              <w:top w:w="100" w:type="dxa"/>
              <w:bottom w:w="100" w:type="dxa"/>
              <w:left w:w="100" w:type="dxa"/>
              <w:right w:w="100" w:type="dxa"/>
            </w:tcMar>
          </w:tcPr>
          <w:p>
            <w:pPr>
              <w:spacing w:before="40" w:after="40"/>
              <w:jc w:val="center"/>
            </w:pPr>
            <w:r/>
            <w:r>
              <w:rPr>
                <w:rFonts w:ascii="Microsoft YaHei" w:hAnsi="Microsoft YaHei"/>
                <w:b/>
                <w:color w:val="FFFFFF"/>
                <w:sz w:val="19"/>
              </w:rPr>
              <w:t>选用方案与版本</w:t>
            </w:r>
          </w:p>
        </w:tc>
        <w:tc>
          <w:tcPr>
            <w:tcW w:type="dxa" w:w="1872"/>
            <w:shd w:fill="1E3A8A"/>
            <w:tcMar>
              <w:top w:w="100" w:type="dxa"/>
              <w:bottom w:w="100" w:type="dxa"/>
              <w:left w:w="100" w:type="dxa"/>
              <w:right w:w="100" w:type="dxa"/>
            </w:tcMar>
          </w:tcPr>
          <w:p>
            <w:pPr>
              <w:spacing w:before="40" w:after="40"/>
              <w:jc w:val="center"/>
            </w:pPr>
            <w:r/>
            <w:r>
              <w:rPr>
                <w:rFonts w:ascii="Microsoft YaHei" w:hAnsi="Microsoft YaHei"/>
                <w:b/>
                <w:color w:val="FFFFFF"/>
                <w:sz w:val="19"/>
              </w:rPr>
              <w:t>主流备选对比</w:t>
            </w:r>
          </w:p>
        </w:tc>
        <w:tc>
          <w:tcPr>
            <w:tcW w:type="dxa" w:w="3888"/>
            <w:shd w:fill="1E3A8A"/>
            <w:tcMar>
              <w:top w:w="100" w:type="dxa"/>
              <w:bottom w:w="100" w:type="dxa"/>
              <w:left w:w="100" w:type="dxa"/>
              <w:right w:w="100" w:type="dxa"/>
            </w:tcMar>
          </w:tcPr>
          <w:p>
            <w:pPr>
              <w:spacing w:before="40" w:after="40"/>
              <w:jc w:val="center"/>
            </w:pPr>
            <w:r/>
            <w:r>
              <w:rPr>
                <w:rFonts w:ascii="Microsoft YaHei" w:hAnsi="Microsoft YaHei"/>
                <w:b/>
                <w:color w:val="FFFFFF"/>
                <w:sz w:val="19"/>
              </w:rPr>
              <w:t>核心架构选型考量 (为什么选此方案？)</w:t>
            </w:r>
          </w:p>
        </w:tc>
      </w:tr>
      <w:tr>
        <w:tc>
          <w:tcPr>
            <w:tcW w:type="dxa" w:w="1584"/>
            <w:shd w:fill="FFFFFF"/>
            <w:tcMar>
              <w:top w:w="80" w:type="dxa"/>
              <w:bottom w:w="80" w:type="dxa"/>
              <w:left w:w="80" w:type="dxa"/>
              <w:right w:w="80" w:type="dxa"/>
            </w:tcMar>
          </w:tcPr>
          <w:p>
            <w:pPr>
              <w:spacing w:before="20" w:after="20" w:line="276" w:lineRule="auto"/>
            </w:pPr>
            <w:r/>
            <w:r>
              <w:rPr>
                <w:rFonts w:ascii="Microsoft YaHei" w:hAnsi="Microsoft YaHei"/>
                <w:color w:val="1F2937"/>
                <w:sz w:val="18"/>
              </w:rPr>
              <w:t>微服务注册/配置</w:t>
            </w:r>
          </w:p>
        </w:tc>
        <w:tc>
          <w:tcPr>
            <w:tcW w:type="dxa" w:w="2016"/>
            <w:shd w:fill="FFFFFF"/>
            <w:tcMar>
              <w:top w:w="80" w:type="dxa"/>
              <w:bottom w:w="80" w:type="dxa"/>
              <w:left w:w="80" w:type="dxa"/>
              <w:right w:w="80" w:type="dxa"/>
            </w:tcMar>
          </w:tcPr>
          <w:p>
            <w:pPr>
              <w:spacing w:before="20" w:after="20" w:line="276" w:lineRule="auto"/>
            </w:pPr>
            <w:r/>
            <w:r>
              <w:rPr>
                <w:rFonts w:ascii="Microsoft YaHei" w:hAnsi="Microsoft YaHei"/>
                <w:color w:val="1F2937"/>
                <w:sz w:val="18"/>
              </w:rPr>
              <w:t>Nacos 2.x</w:t>
              <w:br/>
              <w:t>(2.2.0)</w:t>
            </w:r>
          </w:p>
        </w:tc>
        <w:tc>
          <w:tcPr>
            <w:tcW w:type="dxa" w:w="1872"/>
            <w:shd w:fill="FFFFFF"/>
            <w:tcMar>
              <w:top w:w="80" w:type="dxa"/>
              <w:bottom w:w="80" w:type="dxa"/>
              <w:left w:w="80" w:type="dxa"/>
              <w:right w:w="80" w:type="dxa"/>
            </w:tcMar>
          </w:tcPr>
          <w:p>
            <w:pPr>
              <w:spacing w:before="20" w:after="20" w:line="276" w:lineRule="auto"/>
            </w:pPr>
            <w:r/>
            <w:r>
              <w:rPr>
                <w:rFonts w:ascii="Microsoft YaHei" w:hAnsi="Microsoft YaHei"/>
                <w:color w:val="1F2937"/>
                <w:sz w:val="18"/>
              </w:rPr>
              <w:t>Eureka / Consul /</w:t>
              <w:br/>
              <w:t>Zookeeper</w:t>
            </w:r>
          </w:p>
        </w:tc>
        <w:tc>
          <w:tcPr>
            <w:tcW w:type="dxa" w:w="3888"/>
            <w:shd w:fill="FFFFFF"/>
            <w:tcMar>
              <w:top w:w="80" w:type="dxa"/>
              <w:bottom w:w="80" w:type="dxa"/>
              <w:left w:w="80" w:type="dxa"/>
              <w:right w:w="80" w:type="dxa"/>
            </w:tcMar>
          </w:tcPr>
          <w:p>
            <w:pPr>
              <w:spacing w:before="20" w:after="20" w:line="276" w:lineRule="auto"/>
            </w:pPr>
            <w:r/>
            <w:r>
              <w:rPr>
                <w:rFonts w:ascii="Microsoft YaHei" w:hAnsi="Microsoft YaHei"/>
                <w:color w:val="1F2937"/>
                <w:sz w:val="18"/>
              </w:rPr>
              <w:t>1. 支持 AP (Distro 协议) 与 CP (Raft 协议) 自适应切换，高并发场景优先保障服务可用性；</w:t>
              <w:br/>
              <w:t>2. 注册中心与配置中心合一，避免维护两套中间件；</w:t>
              <w:br/>
              <w:t>3. 基于 gRPC 长连接双向推送变更，毫秒级感知，淘汰 Eureka 30s 轮询拉取延时。</w:t>
            </w:r>
          </w:p>
        </w:tc>
      </w:tr>
      <w:tr>
        <w:tc>
          <w:tcPr>
            <w:tcW w:type="dxa" w:w="1584"/>
            <w:shd w:fill="F8FAFC"/>
            <w:tcMar>
              <w:top w:w="80" w:type="dxa"/>
              <w:bottom w:w="80" w:type="dxa"/>
              <w:left w:w="80" w:type="dxa"/>
              <w:right w:w="80" w:type="dxa"/>
            </w:tcMar>
          </w:tcPr>
          <w:p>
            <w:pPr>
              <w:spacing w:before="20" w:after="20" w:line="276" w:lineRule="auto"/>
            </w:pPr>
            <w:r/>
            <w:r>
              <w:rPr>
                <w:rFonts w:ascii="Microsoft YaHei" w:hAnsi="Microsoft YaHei"/>
                <w:color w:val="1F2937"/>
                <w:sz w:val="18"/>
              </w:rPr>
              <w:t>消息队列中枢</w:t>
            </w:r>
          </w:p>
        </w:tc>
        <w:tc>
          <w:tcPr>
            <w:tcW w:type="dxa" w:w="2016"/>
            <w:shd w:fill="F8FAFC"/>
            <w:tcMar>
              <w:top w:w="80" w:type="dxa"/>
              <w:bottom w:w="80" w:type="dxa"/>
              <w:left w:w="80" w:type="dxa"/>
              <w:right w:w="80" w:type="dxa"/>
            </w:tcMar>
          </w:tcPr>
          <w:p>
            <w:pPr>
              <w:spacing w:before="20" w:after="20" w:line="276" w:lineRule="auto"/>
            </w:pPr>
            <w:r/>
            <w:r>
              <w:rPr>
                <w:rFonts w:ascii="Microsoft YaHei" w:hAnsi="Microsoft YaHei"/>
                <w:color w:val="1F2937"/>
                <w:sz w:val="18"/>
              </w:rPr>
              <w:t>Apache RocketMQ</w:t>
              <w:br/>
              <w:t>(5.1 / 2.3.1 starter)</w:t>
            </w:r>
          </w:p>
        </w:tc>
        <w:tc>
          <w:tcPr>
            <w:tcW w:type="dxa" w:w="1872"/>
            <w:shd w:fill="F8FAFC"/>
            <w:tcMar>
              <w:top w:w="80" w:type="dxa"/>
              <w:bottom w:w="80" w:type="dxa"/>
              <w:left w:w="80" w:type="dxa"/>
              <w:right w:w="80" w:type="dxa"/>
            </w:tcMar>
          </w:tcPr>
          <w:p>
            <w:pPr>
              <w:spacing w:before="20" w:after="20" w:line="276" w:lineRule="auto"/>
            </w:pPr>
            <w:r/>
            <w:r>
              <w:rPr>
                <w:rFonts w:ascii="Microsoft YaHei" w:hAnsi="Microsoft YaHei"/>
                <w:color w:val="1F2937"/>
                <w:sz w:val="18"/>
              </w:rPr>
              <w:t>Kafka / RabbitMQ</w:t>
            </w:r>
          </w:p>
        </w:tc>
        <w:tc>
          <w:tcPr>
            <w:tcW w:type="dxa" w:w="3888"/>
            <w:shd w:fill="F8FAFC"/>
            <w:tcMar>
              <w:top w:w="80" w:type="dxa"/>
              <w:bottom w:w="80" w:type="dxa"/>
              <w:left w:w="80" w:type="dxa"/>
              <w:right w:w="80" w:type="dxa"/>
            </w:tcMar>
          </w:tcPr>
          <w:p>
            <w:pPr>
              <w:spacing w:before="20" w:after="20" w:line="276" w:lineRule="auto"/>
            </w:pPr>
            <w:r/>
            <w:r>
              <w:rPr>
                <w:rFonts w:ascii="Microsoft YaHei" w:hAnsi="Microsoft YaHei"/>
                <w:color w:val="1F2937"/>
                <w:sz w:val="18"/>
              </w:rPr>
              <w:t>1. 天然原生支持 18 级精确延迟消息，完美契合 15 分钟超时关单业务（Kafka 需自行借助时间轮实现）；</w:t>
              <w:br/>
              <w:t>2. 单机支持上万个 Topic 高并发，在多领域事件总线架构下抗压性远胜 RabbitMQ；</w:t>
              <w:br/>
              <w:t>3. 具备金融级顺序消费与高可靠事务回查能力；</w:t>
              <w:br/>
              <w:t>4. 针对削峰填谷具备亿级消息堆积不降级的存储引擎。</w:t>
            </w:r>
          </w:p>
        </w:tc>
      </w:tr>
      <w:tr>
        <w:tc>
          <w:tcPr>
            <w:tcW w:type="dxa" w:w="1584"/>
            <w:shd w:fill="FFFFFF"/>
            <w:tcMar>
              <w:top w:w="80" w:type="dxa"/>
              <w:bottom w:w="80" w:type="dxa"/>
              <w:left w:w="80" w:type="dxa"/>
              <w:right w:w="80" w:type="dxa"/>
            </w:tcMar>
          </w:tcPr>
          <w:p>
            <w:pPr>
              <w:spacing w:before="20" w:after="20" w:line="276" w:lineRule="auto"/>
            </w:pPr>
            <w:r/>
            <w:r>
              <w:rPr>
                <w:rFonts w:ascii="Microsoft YaHei" w:hAnsi="Microsoft YaHei"/>
                <w:color w:val="1F2937"/>
                <w:sz w:val="18"/>
              </w:rPr>
              <w:t>分布式缓存与锁</w:t>
            </w:r>
          </w:p>
        </w:tc>
        <w:tc>
          <w:tcPr>
            <w:tcW w:type="dxa" w:w="2016"/>
            <w:shd w:fill="FFFFFF"/>
            <w:tcMar>
              <w:top w:w="80" w:type="dxa"/>
              <w:bottom w:w="80" w:type="dxa"/>
              <w:left w:w="80" w:type="dxa"/>
              <w:right w:w="80" w:type="dxa"/>
            </w:tcMar>
          </w:tcPr>
          <w:p>
            <w:pPr>
              <w:spacing w:before="20" w:after="20" w:line="276" w:lineRule="auto"/>
            </w:pPr>
            <w:r/>
            <w:r>
              <w:rPr>
                <w:rFonts w:ascii="Microsoft YaHei" w:hAnsi="Microsoft YaHei"/>
                <w:color w:val="1F2937"/>
                <w:sz w:val="18"/>
              </w:rPr>
              <w:t>Redis 7.0 +</w:t>
              <w:br/>
              <w:t>Redisson 3.23.3</w:t>
            </w:r>
          </w:p>
        </w:tc>
        <w:tc>
          <w:tcPr>
            <w:tcW w:type="dxa" w:w="1872"/>
            <w:shd w:fill="FFFFFF"/>
            <w:tcMar>
              <w:top w:w="80" w:type="dxa"/>
              <w:bottom w:w="80" w:type="dxa"/>
              <w:left w:w="80" w:type="dxa"/>
              <w:right w:w="80" w:type="dxa"/>
            </w:tcMar>
          </w:tcPr>
          <w:p>
            <w:pPr>
              <w:spacing w:before="20" w:after="20" w:line="276" w:lineRule="auto"/>
            </w:pPr>
            <w:r/>
            <w:r>
              <w:rPr>
                <w:rFonts w:ascii="Microsoft YaHei" w:hAnsi="Microsoft YaHei"/>
                <w:color w:val="1F2937"/>
                <w:sz w:val="18"/>
              </w:rPr>
              <w:t>Memcached /</w:t>
              <w:br/>
              <w:t>Zookeeper 锁</w:t>
            </w:r>
          </w:p>
        </w:tc>
        <w:tc>
          <w:tcPr>
            <w:tcW w:type="dxa" w:w="3888"/>
            <w:shd w:fill="FFFFFF"/>
            <w:tcMar>
              <w:top w:w="80" w:type="dxa"/>
              <w:bottom w:w="80" w:type="dxa"/>
              <w:left w:w="80" w:type="dxa"/>
              <w:right w:w="80" w:type="dxa"/>
            </w:tcMar>
          </w:tcPr>
          <w:p>
            <w:pPr>
              <w:spacing w:before="20" w:after="20" w:line="276" w:lineRule="auto"/>
            </w:pPr>
            <w:r/>
            <w:r>
              <w:rPr>
                <w:rFonts w:ascii="Microsoft YaHei" w:hAnsi="Microsoft YaHei"/>
                <w:color w:val="1F2937"/>
                <w:sz w:val="18"/>
              </w:rPr>
              <w:t>1. Redisson 提供工业级看门狗（Watchdog）自动续期，彻底解决分布式锁超时被提前误释放的致命缺陷；</w:t>
              <w:br/>
              <w:t>2. 完备的底层 Lua 脚本保障原子性加锁与防误删；</w:t>
              <w:br/>
              <w:t>3. Redis 丰富的数据结构（Hash、Set）天然契合秒杀防重与资格校验。</w:t>
            </w:r>
          </w:p>
        </w:tc>
      </w:tr>
      <w:tr>
        <w:tc>
          <w:tcPr>
            <w:tcW w:type="dxa" w:w="1584"/>
            <w:shd w:fill="F8FAFC"/>
            <w:tcMar>
              <w:top w:w="80" w:type="dxa"/>
              <w:bottom w:w="80" w:type="dxa"/>
              <w:left w:w="80" w:type="dxa"/>
              <w:right w:w="80" w:type="dxa"/>
            </w:tcMar>
          </w:tcPr>
          <w:p>
            <w:pPr>
              <w:spacing w:before="20" w:after="20" w:line="276" w:lineRule="auto"/>
            </w:pPr>
            <w:r/>
            <w:r>
              <w:rPr>
                <w:rFonts w:ascii="Microsoft YaHei" w:hAnsi="Microsoft YaHei"/>
                <w:color w:val="1F2937"/>
                <w:sz w:val="18"/>
              </w:rPr>
              <w:t>向量数据库</w:t>
            </w:r>
          </w:p>
        </w:tc>
        <w:tc>
          <w:tcPr>
            <w:tcW w:type="dxa" w:w="2016"/>
            <w:shd w:fill="F8FAFC"/>
            <w:tcMar>
              <w:top w:w="80" w:type="dxa"/>
              <w:bottom w:w="80" w:type="dxa"/>
              <w:left w:w="80" w:type="dxa"/>
              <w:right w:w="80" w:type="dxa"/>
            </w:tcMar>
          </w:tcPr>
          <w:p>
            <w:pPr>
              <w:spacing w:before="20" w:after="20" w:line="276" w:lineRule="auto"/>
            </w:pPr>
            <w:r/>
            <w:r>
              <w:rPr>
                <w:rFonts w:ascii="Microsoft YaHei" w:hAnsi="Microsoft YaHei"/>
                <w:color w:val="1F2937"/>
                <w:sz w:val="18"/>
              </w:rPr>
              <w:t>Qdrant</w:t>
              <w:br/>
              <w:t>(v1.7.0)</w:t>
            </w:r>
          </w:p>
        </w:tc>
        <w:tc>
          <w:tcPr>
            <w:tcW w:type="dxa" w:w="1872"/>
            <w:shd w:fill="F8FAFC"/>
            <w:tcMar>
              <w:top w:w="80" w:type="dxa"/>
              <w:bottom w:w="80" w:type="dxa"/>
              <w:left w:w="80" w:type="dxa"/>
              <w:right w:w="80" w:type="dxa"/>
            </w:tcMar>
          </w:tcPr>
          <w:p>
            <w:pPr>
              <w:spacing w:before="20" w:after="20" w:line="276" w:lineRule="auto"/>
            </w:pPr>
            <w:r/>
            <w:r>
              <w:rPr>
                <w:rFonts w:ascii="Microsoft YaHei" w:hAnsi="Microsoft YaHei"/>
                <w:color w:val="1F2937"/>
                <w:sz w:val="18"/>
              </w:rPr>
              <w:t>Milvus / Pinecone /</w:t>
              <w:br/>
              <w:t>Elasticsearch-Dense</w:t>
            </w:r>
          </w:p>
        </w:tc>
        <w:tc>
          <w:tcPr>
            <w:tcW w:type="dxa" w:w="3888"/>
            <w:shd w:fill="F8FAFC"/>
            <w:tcMar>
              <w:top w:w="80" w:type="dxa"/>
              <w:bottom w:w="80" w:type="dxa"/>
              <w:left w:w="80" w:type="dxa"/>
              <w:right w:w="80" w:type="dxa"/>
            </w:tcMar>
          </w:tcPr>
          <w:p>
            <w:pPr>
              <w:spacing w:before="20" w:after="20" w:line="276" w:lineRule="auto"/>
            </w:pPr>
            <w:r/>
            <w:r>
              <w:rPr>
                <w:rFonts w:ascii="Microsoft YaHei" w:hAnsi="Microsoft YaHei"/>
                <w:color w:val="1F2937"/>
                <w:sz w:val="18"/>
              </w:rPr>
              <w:t>1. 纯 Rust 编写，底噪极低，生产容器常驻内存仅约 44MB（Milvus 基础依赖庞大，常驻需 3GB+ 内存）；</w:t>
              <w:br/>
              <w:t>2. 针对知识库问答与技能图谱，提供毫秒级 HNSW 向量检索；</w:t>
              <w:br/>
              <w:t>3. 非常适合轻量级私有化云部署与中小型企业高效落地。</w:t>
            </w:r>
          </w:p>
        </w:tc>
      </w:tr>
      <w:tr>
        <w:tc>
          <w:tcPr>
            <w:tcW w:type="dxa" w:w="1584"/>
            <w:shd w:fill="FFFFFF"/>
            <w:tcMar>
              <w:top w:w="80" w:type="dxa"/>
              <w:bottom w:w="80" w:type="dxa"/>
              <w:left w:w="80" w:type="dxa"/>
              <w:right w:w="80" w:type="dxa"/>
            </w:tcMar>
          </w:tcPr>
          <w:p>
            <w:pPr>
              <w:spacing w:before="20" w:after="20" w:line="276" w:lineRule="auto"/>
            </w:pPr>
            <w:r/>
            <w:r>
              <w:rPr>
                <w:rFonts w:ascii="Microsoft YaHei" w:hAnsi="Microsoft YaHei"/>
                <w:color w:val="1F2937"/>
                <w:sz w:val="18"/>
              </w:rPr>
              <w:t>持久层与迁移</w:t>
            </w:r>
          </w:p>
        </w:tc>
        <w:tc>
          <w:tcPr>
            <w:tcW w:type="dxa" w:w="2016"/>
            <w:shd w:fill="FFFFFF"/>
            <w:tcMar>
              <w:top w:w="80" w:type="dxa"/>
              <w:bottom w:w="80" w:type="dxa"/>
              <w:left w:w="80" w:type="dxa"/>
              <w:right w:w="80" w:type="dxa"/>
            </w:tcMar>
          </w:tcPr>
          <w:p>
            <w:pPr>
              <w:spacing w:before="20" w:after="20" w:line="276" w:lineRule="auto"/>
            </w:pPr>
            <w:r/>
            <w:r>
              <w:rPr>
                <w:rFonts w:ascii="Microsoft YaHei" w:hAnsi="Microsoft YaHei"/>
                <w:color w:val="1F2937"/>
                <w:sz w:val="18"/>
              </w:rPr>
              <w:t>MyBatis-Plus 3.5.3.1</w:t>
              <w:br/>
              <w:t>+ Flyway 9.22.3</w:t>
            </w:r>
          </w:p>
        </w:tc>
        <w:tc>
          <w:tcPr>
            <w:tcW w:type="dxa" w:w="1872"/>
            <w:shd w:fill="FFFFFF"/>
            <w:tcMar>
              <w:top w:w="80" w:type="dxa"/>
              <w:bottom w:w="80" w:type="dxa"/>
              <w:left w:w="80" w:type="dxa"/>
              <w:right w:w="80" w:type="dxa"/>
            </w:tcMar>
          </w:tcPr>
          <w:p>
            <w:pPr>
              <w:spacing w:before="20" w:after="20" w:line="276" w:lineRule="auto"/>
            </w:pPr>
            <w:r/>
            <w:r>
              <w:rPr>
                <w:rFonts w:ascii="Microsoft YaHei" w:hAnsi="Microsoft YaHei"/>
                <w:color w:val="1F2937"/>
                <w:sz w:val="18"/>
              </w:rPr>
              <w:t>JPA / 原生 MyBatis</w:t>
              <w:br/>
              <w:t>+ 纯手工 SQL 脚本</w:t>
            </w:r>
          </w:p>
        </w:tc>
        <w:tc>
          <w:tcPr>
            <w:tcW w:type="dxa" w:w="3888"/>
            <w:shd w:fill="FFFFFF"/>
            <w:tcMar>
              <w:top w:w="80" w:type="dxa"/>
              <w:bottom w:w="80" w:type="dxa"/>
              <w:left w:w="80" w:type="dxa"/>
              <w:right w:w="80" w:type="dxa"/>
            </w:tcMar>
          </w:tcPr>
          <w:p>
            <w:pPr>
              <w:spacing w:before="20" w:after="20" w:line="276" w:lineRule="auto"/>
            </w:pPr>
            <w:r/>
            <w:r>
              <w:rPr>
                <w:rFonts w:ascii="Microsoft YaHei" w:hAnsi="Microsoft YaHei"/>
                <w:color w:val="1F2937"/>
                <w:sz w:val="18"/>
              </w:rPr>
              <w:t>1. MyBatis-Plus 兼具单表 CRUD 极速开发与复杂 SQL 手写灵活性，避免 JPA N+1 查询与复杂映射负担；</w:t>
              <w:br/>
              <w:t>2. Flyway 实现 SQL 脚本版本化可追溯，团队协作杜绝漏表漏字段问题。</w:t>
            </w:r>
          </w:p>
        </w:tc>
      </w:tr>
      <w:tr>
        <w:tc>
          <w:tcPr>
            <w:tcW w:type="dxa" w:w="1584"/>
            <w:shd w:fill="F8FAFC"/>
            <w:tcMar>
              <w:top w:w="80" w:type="dxa"/>
              <w:bottom w:w="80" w:type="dxa"/>
              <w:left w:w="80" w:type="dxa"/>
              <w:right w:w="80" w:type="dxa"/>
            </w:tcMar>
          </w:tcPr>
          <w:p>
            <w:pPr>
              <w:spacing w:before="20" w:after="20" w:line="276" w:lineRule="auto"/>
            </w:pPr>
            <w:r/>
            <w:r>
              <w:rPr>
                <w:rFonts w:ascii="Microsoft YaHei" w:hAnsi="Microsoft YaHei"/>
                <w:color w:val="1F2937"/>
                <w:sz w:val="18"/>
              </w:rPr>
              <w:t>微服务网关</w:t>
            </w:r>
          </w:p>
        </w:tc>
        <w:tc>
          <w:tcPr>
            <w:tcW w:type="dxa" w:w="2016"/>
            <w:shd w:fill="F8FAFC"/>
            <w:tcMar>
              <w:top w:w="80" w:type="dxa"/>
              <w:bottom w:w="80" w:type="dxa"/>
              <w:left w:w="80" w:type="dxa"/>
              <w:right w:w="80" w:type="dxa"/>
            </w:tcMar>
          </w:tcPr>
          <w:p>
            <w:pPr>
              <w:spacing w:before="20" w:after="20" w:line="276" w:lineRule="auto"/>
            </w:pPr>
            <w:r/>
            <w:r>
              <w:rPr>
                <w:rFonts w:ascii="Microsoft YaHei" w:hAnsi="Microsoft YaHei"/>
                <w:color w:val="1F2937"/>
                <w:sz w:val="18"/>
              </w:rPr>
              <w:t>Spring Cloud Gateway</w:t>
              <w:br/>
              <w:t>(2022.0.2)</w:t>
            </w:r>
          </w:p>
        </w:tc>
        <w:tc>
          <w:tcPr>
            <w:tcW w:type="dxa" w:w="1872"/>
            <w:shd w:fill="F8FAFC"/>
            <w:tcMar>
              <w:top w:w="80" w:type="dxa"/>
              <w:bottom w:w="80" w:type="dxa"/>
              <w:left w:w="80" w:type="dxa"/>
              <w:right w:w="80" w:type="dxa"/>
            </w:tcMar>
          </w:tcPr>
          <w:p>
            <w:pPr>
              <w:spacing w:before="20" w:after="20" w:line="276" w:lineRule="auto"/>
            </w:pPr>
            <w:r/>
            <w:r>
              <w:rPr>
                <w:rFonts w:ascii="Microsoft YaHei" w:hAnsi="Microsoft YaHei"/>
                <w:color w:val="1F2937"/>
                <w:sz w:val="18"/>
              </w:rPr>
              <w:t>Zuul 1.x / Envoy</w:t>
            </w:r>
          </w:p>
        </w:tc>
        <w:tc>
          <w:tcPr>
            <w:tcW w:type="dxa" w:w="3888"/>
            <w:shd w:fill="F8FAFC"/>
            <w:tcMar>
              <w:top w:w="80" w:type="dxa"/>
              <w:bottom w:w="80" w:type="dxa"/>
              <w:left w:w="80" w:type="dxa"/>
              <w:right w:w="80" w:type="dxa"/>
            </w:tcMar>
          </w:tcPr>
          <w:p>
            <w:pPr>
              <w:spacing w:before="20" w:after="20" w:line="276" w:lineRule="auto"/>
            </w:pPr>
            <w:r/>
            <w:r>
              <w:rPr>
                <w:rFonts w:ascii="Microsoft YaHei" w:hAnsi="Microsoft YaHei"/>
                <w:color w:val="1F2937"/>
                <w:sz w:val="18"/>
              </w:rPr>
              <w:t>1. 基于 Netty + Reactor 响应式非阻塞模型，单机吞吐量比 Zuul 1.x 提升 3~5 倍；</w:t>
              <w:br/>
              <w:t>2. 深度契合 Spring 体系，方便定制 GlobalFilter 清洗请求头与集成 Sentinel。</w:t>
            </w:r>
          </w:p>
        </w:tc>
      </w:tr>
    </w:tbl>
    <w:p>
      <w:pPr>
        <w:spacing w:before="0" w:after="40"/>
      </w:pPr>
    </w:p>
    <w:p>
      <w:pPr>
        <w:keepNext/>
        <w:spacing w:before="240" w:after="80"/>
      </w:pPr>
      <w:r>
        <w:rPr>
          <w:rFonts w:ascii="Microsoft YaHei" w:hAnsi="Microsoft YaHei"/>
          <w:b/>
          <w:color w:val="2563EB"/>
          <w:sz w:val="25"/>
        </w:rPr>
        <w:t>1.5 数据库设计与多租户逻辑隔离规范</w:t>
      </w:r>
    </w:p>
    <w:p>
      <w:pPr>
        <w:spacing w:before="20" w:after="60" w:line="300" w:lineRule="auto"/>
      </w:pPr>
      <w:r>
        <w:rPr>
          <w:rFonts w:ascii="Microsoft YaHei" w:hAnsi="Microsoft YaHei"/>
          <w:color w:val="1F2937"/>
          <w:sz w:val="20"/>
        </w:rPr>
        <w:t>《智问学伴》遵循单微服务独立 Schema 的分布式数据治理原则。全系统在同一个物理 MySQL 实例上严格划分为 5 大逻辑数据库，严禁任何跨库跨领域的 SQL JOIN 关联查询，所有跨域数据获取必须走微服务 RPC 聚合：</w:t>
      </w:r>
    </w:p>
    <w:p>
      <w:pPr>
        <w:pStyle w:val="ListBullet"/>
        <w:spacing w:before="20" w:after="40" w:line="288" w:lineRule="auto"/>
      </w:pPr>
      <w:r>
        <w:rPr>
          <w:rFonts w:ascii="Microsoft YaHei" w:hAnsi="Microsoft YaHei"/>
          <w:b/>
          <w:color w:val="1F2937"/>
          <w:sz w:val="20"/>
        </w:rPr>
        <w:t>1. share 逻辑库：</w:t>
      </w:r>
      <w:r>
        <w:rPr>
          <w:rFonts w:ascii="Microsoft YaHei" w:hAnsi="Microsoft YaHei"/>
          <w:color w:val="1F2937"/>
          <w:sz w:val="20"/>
        </w:rPr>
        <w:t>承载组织、用户（sys_user）、角色权限、操作日志、系统参数与字典。遵循若依系统核心表设计规范。</w:t>
      </w:r>
    </w:p>
    <w:p>
      <w:pPr>
        <w:pStyle w:val="ListBullet"/>
        <w:spacing w:before="20" w:after="40" w:line="288" w:lineRule="auto"/>
      </w:pPr>
      <w:r>
        <w:rPr>
          <w:rFonts w:ascii="Microsoft YaHei" w:hAnsi="Microsoft YaHei"/>
          <w:b/>
          <w:color w:val="1F2937"/>
          <w:sz w:val="20"/>
        </w:rPr>
        <w:t>2. tj_education 逻辑库：</w:t>
      </w:r>
      <w:r>
        <w:rPr>
          <w:rFonts w:ascii="Microsoft YaHei" w:hAnsi="Microsoft YaHei"/>
          <w:color w:val="1F2937"/>
          <w:sz w:val="20"/>
        </w:rPr>
        <w:t>承载课程主表（edu_course）、分类（edu_category）、目录（edu_course_catalog）、题库试卷（edu_exam）以及学员学情记录表（edu_learning_record）。</w:t>
      </w:r>
    </w:p>
    <w:p>
      <w:pPr>
        <w:pStyle w:val="ListBullet"/>
        <w:spacing w:before="20" w:after="40" w:line="288" w:lineRule="auto"/>
      </w:pPr>
      <w:r>
        <w:rPr>
          <w:rFonts w:ascii="Microsoft YaHei" w:hAnsi="Microsoft YaHei"/>
          <w:b/>
          <w:color w:val="1F2937"/>
          <w:sz w:val="20"/>
        </w:rPr>
        <w:t>3. tj_trade 逻辑库：</w:t>
      </w:r>
      <w:r>
        <w:rPr>
          <w:rFonts w:ascii="Microsoft YaHei" w:hAnsi="Microsoft YaHei"/>
          <w:color w:val="1F2937"/>
          <w:sz w:val="20"/>
        </w:rPr>
        <w:t>承载订单主表（tr_order）、订单明细（tr_order_item）、购物车（tr_cart）、优惠券主表（mkt_coupon）、用户优惠券（mkt_user_coupon）以及退款申请表（tr_refund_apply）。</w:t>
      </w:r>
    </w:p>
    <w:p>
      <w:pPr>
        <w:pStyle w:val="ListBullet"/>
        <w:spacing w:before="20" w:after="40" w:line="288" w:lineRule="auto"/>
      </w:pPr>
      <w:r>
        <w:rPr>
          <w:rFonts w:ascii="Microsoft YaHei" w:hAnsi="Microsoft YaHei"/>
          <w:b/>
          <w:color w:val="1F2937"/>
          <w:sz w:val="20"/>
        </w:rPr>
        <w:t>4. tj_customer 逻辑库：</w:t>
      </w:r>
      <w:r>
        <w:rPr>
          <w:rFonts w:ascii="Microsoft YaHei" w:hAnsi="Microsoft YaHei"/>
          <w:color w:val="1F2937"/>
          <w:sz w:val="20"/>
        </w:rPr>
        <w:t>承载智能客服会话（customer_session）、消息流（customer_message）、知识库元数据（customer_knowledge）及模拟面试会话记录（interview_session）。</w:t>
      </w:r>
    </w:p>
    <w:p>
      <w:pPr>
        <w:pStyle w:val="ListBullet"/>
        <w:spacing w:before="20" w:after="40" w:line="288" w:lineRule="auto"/>
      </w:pPr>
      <w:r>
        <w:rPr>
          <w:rFonts w:ascii="Microsoft YaHei" w:hAnsi="Microsoft YaHei"/>
          <w:b/>
          <w:color w:val="1F2937"/>
          <w:sz w:val="20"/>
        </w:rPr>
        <w:t>5. tj_file 逻辑库：</w:t>
      </w:r>
      <w:r>
        <w:rPr>
          <w:rFonts w:ascii="Microsoft YaHei" w:hAnsi="Microsoft YaHei"/>
          <w:color w:val="1F2937"/>
          <w:sz w:val="20"/>
        </w:rPr>
        <w:t>承载上传媒资、文档、课程封面与切片元信息（file_info）。</w:t>
      </w:r>
    </w:p>
    <w:tbl>
      <w:tblPr>
        <w:tblW w:type="auto" w:w="0"/>
        <w:jc w:val="center"/>
        <w:tblLayout w:type="fixed"/>
        <w:tblLook w:firstColumn="1" w:firstRow="1" w:lastColumn="0" w:lastRow="0" w:noHBand="0" w:noVBand="1" w:val="04A0"/>
      </w:tblPr>
      <w:tblGrid>
        <w:gridCol w:w="9648"/>
      </w:tblGrid>
      <w:tr>
        <w:tc>
          <w:tcPr>
            <w:tcW w:type="dxa" w:w="9360"/>
            <w:shd w:fill="FFFBEB"/>
            <w:tcMar>
              <w:top w:w="120" w:type="dxa"/>
              <w:bottom w:w="120" w:type="dxa"/>
              <w:left w:w="160" w:type="dxa"/>
              <w:right w:w="140" w:type="dxa"/>
            </w:tcMar>
            <w:tcBorders>
              <w:left w:val="single" w:sz="24" w:space="0" w:color="D97706"/>
              <w:top w:val="none"/>
              <w:right w:val="none"/>
              <w:bottom w:val="none"/>
            </w:tcBorders>
          </w:tcPr>
          <w:p>
            <w:pPr>
              <w:spacing w:before="20" w:after="60"/>
            </w:pPr>
            <w:r>
              <w:rPr>
                <w:sz w:val="20"/>
              </w:rPr>
              <w:t xml:space="preserve">⚠️ </w:t>
            </w:r>
            <w:r>
              <w:rPr>
                <w:rFonts w:ascii="Microsoft YaHei" w:hAnsi="Microsoft YaHei"/>
                <w:b/>
                <w:color w:val="D97706"/>
                <w:sz w:val="20"/>
              </w:rPr>
              <w:t>【数据库架构设计铁律】</w:t>
            </w:r>
          </w:p>
          <w:p>
            <w:pPr>
              <w:spacing w:before="20" w:after="20" w:line="288" w:lineRule="auto"/>
            </w:pPr>
            <w:r>
              <w:rPr>
                <w:rFonts w:ascii="Microsoft YaHei" w:hAnsi="Microsoft YaHei"/>
                <w:color w:val="1F2937"/>
                <w:sz w:val="19"/>
              </w:rPr>
              <w:t>为什么严禁跨库 SQL JOIN？</w:t>
            </w:r>
          </w:p>
          <w:p>
            <w:pPr>
              <w:spacing w:before="20" w:after="20" w:line="288" w:lineRule="auto"/>
            </w:pPr>
            <w:r>
              <w:rPr>
                <w:rFonts w:ascii="Microsoft YaHei" w:hAnsi="Microsoft YaHei"/>
                <w:color w:val="1F2937"/>
                <w:sz w:val="19"/>
              </w:rPr>
              <w:t>1. 破除数据耦合：跨库关联会严重绑定微服务底层的存储架构，导致后续业务无法独立拆库、独立分表或切换存储引擎（如将学情迁移至 MongoDB 或时序数据库）。</w:t>
            </w:r>
          </w:p>
          <w:p>
            <w:pPr>
              <w:spacing w:before="20" w:after="20" w:line="288" w:lineRule="auto"/>
            </w:pPr>
            <w:r>
              <w:rPr>
                <w:rFonts w:ascii="Microsoft YaHei" w:hAnsi="Microsoft YaHei"/>
                <w:color w:val="1F2937"/>
                <w:sz w:val="19"/>
              </w:rPr>
              <w:t>2. 保障服务独立伸缩：一旦数据库拆分部署到不同物理机器，跨库 JOIN 直接失效。在当前设计中，所有跨域拼装一律在服务层通过 OpenFeign 批量 ID 查表后在内存中做 Map 映射，性能极高且无缝支持未来的物理分库分表。</w:t>
            </w:r>
          </w:p>
        </w:tc>
      </w:tr>
    </w:tbl>
    <w:p>
      <w:pPr>
        <w:spacing w:before="0" w:after="40"/>
      </w:pPr>
    </w:p>
    <w:p>
      <w:r>
        <w:br w:type="page"/>
      </w:r>
    </w:p>
    <w:p>
      <w:pPr>
        <w:keepNext/>
        <w:spacing w:before="320" w:after="120"/>
      </w:pPr>
      <w:r>
        <w:rPr>
          <w:rFonts w:ascii="Microsoft YaHei" w:hAnsi="Microsoft YaHei"/>
          <w:b/>
          <w:color w:val="1E3A8A"/>
          <w:sz w:val="31"/>
        </w:rPr>
        <w:t>模块二：核心技术难点与分布式挑战（亮点篇，源码深度深挖）</w:t>
      </w:r>
    </w:p>
    <w:p>
      <w:pPr>
        <w:spacing w:before="20" w:after="60" w:line="300" w:lineRule="auto"/>
      </w:pPr>
      <w:r>
        <w:rPr>
          <w:rFonts w:ascii="Microsoft YaHei" w:hAnsi="Microsoft YaHei"/>
          <w:color w:val="1F2937"/>
          <w:sz w:val="20"/>
        </w:rPr>
        <w:t>本模块是全书的核心灵魂所在。在主流大厂技术面试中，面试官往往会针对你的“高并发秒杀”、“分布式事务”、“缓存一致性”、“异步消息治理”以及“工程落地踩坑”进行层层剥皮式的深度追问。本节将紧密围绕真实代码与源码实现，进行彻底的解构。</w:t>
      </w:r>
    </w:p>
    <w:p>
      <w:pPr>
        <w:keepNext/>
        <w:spacing w:before="240" w:after="80"/>
      </w:pPr>
      <w:r>
        <w:rPr>
          <w:rFonts w:ascii="Microsoft YaHei" w:hAnsi="Microsoft YaHei"/>
          <w:b/>
          <w:color w:val="2563EB"/>
          <w:sz w:val="25"/>
        </w:rPr>
        <w:t>2.1 分布式事务与数据最终一致性方案演进</w:t>
      </w:r>
    </w:p>
    <w:p>
      <w:pPr>
        <w:spacing w:before="20" w:after="60" w:line="300" w:lineRule="auto"/>
      </w:pPr>
      <w:r>
        <w:rPr>
          <w:rFonts w:ascii="Microsoft YaHei" w:hAnsi="Microsoft YaHei"/>
          <w:color w:val="1F2937"/>
          <w:sz w:val="20"/>
        </w:rPr>
        <w:t>在《智问学伴》的订单支付履约业务中，存在典型的跨服务一致性诉求：学员在交易微服务（share-trade）完成订单支付后，必须在教育微服务（share-education）为该学员自动开通对应课程的学习权限，并为其初始化专属学情档案（edu_learning_record）。</w:t>
      </w:r>
    </w:p>
    <w:tbl>
      <w:tblPr>
        <w:tblW w:type="auto" w:w="0"/>
        <w:jc w:val="center"/>
        <w:tblLayout w:type="fixed"/>
        <w:tblLook w:firstColumn="1" w:firstRow="1" w:lastColumn="0" w:lastRow="0" w:noHBand="0" w:noVBand="1" w:val="04A0"/>
      </w:tblPr>
      <w:tblGrid>
        <w:gridCol w:w="9648"/>
      </w:tblGrid>
      <w:tr>
        <w:tc>
          <w:tcPr>
            <w:tcW w:type="dxa" w:w="9360"/>
            <w:shd w:fill="FFFBEB"/>
            <w:tcMar>
              <w:top w:w="120" w:type="dxa"/>
              <w:bottom w:w="120" w:type="dxa"/>
              <w:left w:w="160" w:type="dxa"/>
              <w:right w:w="140" w:type="dxa"/>
            </w:tcMar>
            <w:tcBorders>
              <w:left w:val="single" w:sz="24" w:space="0" w:color="D97706"/>
              <w:top w:val="none"/>
              <w:right w:val="none"/>
              <w:bottom w:val="none"/>
            </w:tcBorders>
          </w:tcPr>
          <w:p>
            <w:pPr>
              <w:spacing w:before="20" w:after="60"/>
            </w:pPr>
            <w:r>
              <w:rPr>
                <w:sz w:val="20"/>
              </w:rPr>
              <w:t xml:space="preserve">⚠️ </w:t>
            </w:r>
            <w:r>
              <w:rPr>
                <w:rFonts w:ascii="Microsoft YaHei" w:hAnsi="Microsoft YaHei"/>
                <w:b/>
                <w:color w:val="D97706"/>
                <w:sz w:val="20"/>
              </w:rPr>
              <w:t>【技术决策：Seata 2PC vs RocketMQ 最终一致性深度辩证】</w:t>
            </w:r>
          </w:p>
          <w:p>
            <w:pPr>
              <w:spacing w:before="20" w:after="20" w:line="288" w:lineRule="auto"/>
            </w:pPr>
            <w:r>
              <w:rPr>
                <w:rFonts w:ascii="Microsoft YaHei" w:hAnsi="Microsoft YaHei"/>
                <w:color w:val="1F2937"/>
                <w:sz w:val="19"/>
              </w:rPr>
              <w:t>为什么放弃 Seata 2PC (AT模式) 转向基于 RocketMQ 的最终一致性？</w:t>
            </w:r>
          </w:p>
          <w:p>
            <w:pPr>
              <w:spacing w:before="20" w:after="20" w:line="288" w:lineRule="auto"/>
            </w:pPr>
            <w:r>
              <w:rPr>
                <w:rFonts w:ascii="Microsoft YaHei" w:hAnsi="Microsoft YaHei"/>
                <w:color w:val="1F2937"/>
                <w:sz w:val="19"/>
              </w:rPr>
              <w:t>1. 全局行锁瓶颈：Seata AT 模式在 Phase 1 本地事务提交前，必须向 TC (Transaction Coordinator) 注册分支事务并获取全局排他锁。在热门课程秒杀或大促高峰期，跨服务的全局锁竞争极其剧烈，大量事务排队等待，严重削弱数据库吞吐；</w:t>
            </w:r>
          </w:p>
          <w:p>
            <w:pPr>
              <w:spacing w:before="20" w:after="20" w:line="288" w:lineRule="auto"/>
            </w:pPr>
            <w:r>
              <w:rPr>
                <w:rFonts w:ascii="Microsoft YaHei" w:hAnsi="Microsoft YaHei"/>
                <w:color w:val="1F2937"/>
                <w:sz w:val="19"/>
              </w:rPr>
              <w:t>2. 级联失败风险：若采用同步 RPC 强一致性，一旦下游教育服务因瞬间高并发产生 GC 停顿或短暂网络抖动，会导致上游交易服务的支付事务整体回滚，严重影响用户核心支付体验与成交率；</w:t>
            </w:r>
          </w:p>
          <w:p>
            <w:pPr>
              <w:spacing w:before="20" w:after="20" w:line="288" w:lineRule="auto"/>
            </w:pPr>
            <w:r>
              <w:rPr>
                <w:rFonts w:ascii="Microsoft YaHei" w:hAnsi="Microsoft YaHei"/>
                <w:color w:val="1F2937"/>
                <w:sz w:val="19"/>
              </w:rPr>
              <w:t>3. 核心解耦原则：支付是核心金钱链路，开课是下游履约链路。业务上天然容忍几百毫秒的“最终一致性”，完全无需用沉重的 2PC 绑架支付核心通道。</w:t>
            </w:r>
          </w:p>
        </w:tc>
      </w:tr>
    </w:tbl>
    <w:p>
      <w:pPr>
        <w:spacing w:before="0" w:after="40"/>
      </w:pPr>
    </w:p>
    <w:p>
      <w:pPr>
        <w:keepNext/>
        <w:spacing w:before="160" w:after="40"/>
      </w:pPr>
      <w:r>
        <w:rPr>
          <w:rFonts w:ascii="Microsoft YaHei" w:hAnsi="Microsoft YaHei"/>
          <w:b/>
          <w:color w:val="1F2937"/>
          <w:sz w:val="21"/>
        </w:rPr>
        <w:t>2.1.1 核心代码剖析：支付服务可靠消息投递</w:t>
      </w:r>
    </w:p>
    <w:p>
      <w:pPr>
        <w:spacing w:before="20" w:after="60" w:line="300" w:lineRule="auto"/>
      </w:pPr>
      <w:r>
        <w:rPr>
          <w:rFonts w:ascii="Microsoft YaHei" w:hAnsi="Microsoft YaHei"/>
          <w:color w:val="1F2937"/>
          <w:sz w:val="20"/>
        </w:rPr>
        <w:t>在 TradePaymentServiceImpl.java 中，当订单状态经由原子状态机驱动为已支付（status = 1）并完成本地事务提交后，系统通过 RocketMQ 同步发送（syncSend）支付履约消息，并设置合理的发送超时时间（3000ms）：</w:t>
      </w:r>
    </w:p>
    <w:tbl>
      <w:tblPr>
        <w:tblW w:type="auto" w:w="0"/>
        <w:jc w:val="center"/>
        <w:tblLayout w:type="fixed"/>
        <w:tblLook w:firstColumn="1" w:firstRow="1" w:lastColumn="0" w:lastRow="0" w:noHBand="0" w:noVBand="1" w:val="04A0"/>
      </w:tblPr>
      <w:tblGrid>
        <w:gridCol w:w="9648"/>
      </w:tblGrid>
      <w:tr>
        <w:tc>
          <w:tcPr>
            <w:tcW w:type="dxa" w:w="9360"/>
            <w:shd w:fill="F1F5F9"/>
            <w:tcMar>
              <w:top w:w="100" w:type="dxa"/>
              <w:bottom w:w="100" w:type="dxa"/>
              <w:left w:w="140" w:type="dxa"/>
              <w:right w:w="140" w:type="dxa"/>
            </w:tcMar>
            <w:tcBorders>
              <w:left w:val="single" w:sz="4" w:space="0" w:color="CBD5E1"/>
              <w:top w:val="single" w:sz="4" w:space="0" w:color="CBD5E1"/>
              <w:right w:val="single" w:sz="4" w:space="0" w:color="CBD5E1"/>
              <w:bottom w:val="single" w:sz="4" w:space="0" w:color="CBD5E1"/>
            </w:tcBorders>
          </w:tcPr>
          <w:p>
            <w:pPr>
              <w:spacing w:before="0" w:after="40"/>
            </w:pPr>
            <w:r>
              <w:rPr>
                <w:rFonts w:ascii="Consolas" w:hAnsi="Consolas"/>
                <w:b/>
                <w:color w:val="64748B"/>
                <w:sz w:val="17"/>
              </w:rPr>
              <w:t>// --- [核心源码/配置片段] TradePaymentServiceImpl.java ---</w:t>
            </w:r>
          </w:p>
          <w:p>
            <w:pPr>
              <w:spacing w:before="0" w:after="0" w:line="252" w:lineRule="auto"/>
            </w:pPr>
            <w:r>
              <w:rPr>
                <w:rFonts w:ascii="Consolas" w:hAnsi="Consolas"/>
                <w:color w:val="1F2937"/>
                <w:sz w:val="17"/>
              </w:rPr>
              <w:t>// 源码位置: share-modules/share-trade/.../TradePaymentServiceImpl.java</w:t>
            </w:r>
          </w:p>
          <w:p>
            <w:pPr>
              <w:spacing w:before="0" w:after="0" w:line="252" w:lineRule="auto"/>
            </w:pPr>
            <w:r>
              <w:rPr>
                <w:rFonts w:ascii="Consolas" w:hAnsi="Consolas"/>
                <w:color w:val="1F2937"/>
                <w:sz w:val="17"/>
              </w:rPr>
              <w:t>private void sendOrderPaidMessage(TrOrder order) {</w:t>
            </w:r>
          </w:p>
          <w:p>
            <w:pPr>
              <w:spacing w:before="0" w:after="0" w:line="252" w:lineRule="auto"/>
            </w:pPr>
            <w:r>
              <w:rPr>
                <w:rFonts w:ascii="Consolas" w:hAnsi="Consolas"/>
                <w:color w:val="1F2937"/>
                <w:sz w:val="17"/>
              </w:rPr>
              <w:t xml:space="preserve">    if (rocketMQTemplate == null || order == null) {</w:t>
            </w:r>
          </w:p>
          <w:p>
            <w:pPr>
              <w:spacing w:before="0" w:after="0" w:line="252" w:lineRule="auto"/>
            </w:pPr>
            <w:r>
              <w:rPr>
                <w:rFonts w:ascii="Consolas" w:hAnsi="Consolas"/>
                <w:color w:val="1F2937"/>
                <w:sz w:val="17"/>
              </w:rPr>
              <w:t xml:space="preserve">        log.warn("RocketMQTemplate not available, skipping message for order {}", order != null ? order.getId() : null);</w:t>
            </w:r>
          </w:p>
          <w:p>
            <w:pPr>
              <w:spacing w:before="0" w:after="0" w:line="252" w:lineRule="auto"/>
            </w:pPr>
            <w:r>
              <w:rPr>
                <w:rFonts w:ascii="Consolas" w:hAnsi="Consolas"/>
                <w:color w:val="1F2937"/>
                <w:sz w:val="17"/>
              </w:rPr>
              <w:t xml:space="preserve">        return;</w:t>
            </w:r>
          </w:p>
          <w:p>
            <w:pPr>
              <w:spacing w:before="0" w:after="0" w:line="252" w:lineRule="auto"/>
            </w:pPr>
            <w:r>
              <w:rPr>
                <w:rFonts w:ascii="Consolas" w:hAnsi="Consolas"/>
                <w:color w:val="1F2937"/>
                <w:sz w:val="17"/>
              </w:rPr>
              <w:t xml:space="preserve">    }</w:t>
            </w:r>
          </w:p>
          <w:p>
            <w:pPr>
              <w:spacing w:before="0" w:after="0" w:line="252" w:lineRule="auto"/>
            </w:pPr>
            <w:r>
              <w:rPr>
                <w:rFonts w:ascii="Consolas" w:hAnsi="Consolas"/>
                <w:color w:val="1F2937"/>
                <w:sz w:val="17"/>
              </w:rPr>
              <w:t xml:space="preserve">    try {</w:t>
            </w:r>
          </w:p>
          <w:p>
            <w:pPr>
              <w:spacing w:before="0" w:after="0" w:line="252" w:lineRule="auto"/>
            </w:pPr>
            <w:r>
              <w:rPr>
                <w:rFonts w:ascii="Consolas" w:hAnsi="Consolas"/>
                <w:color w:val="1F2937"/>
                <w:sz w:val="17"/>
              </w:rPr>
              <w:t xml:space="preserve">        List&lt;Long&gt; courseIds = itemMapper.selectList(new LambdaQueryWrapper&lt;TrOrderItem&gt;()</w:t>
            </w:r>
          </w:p>
          <w:p>
            <w:pPr>
              <w:spacing w:before="0" w:after="0" w:line="252" w:lineRule="auto"/>
            </w:pPr>
            <w:r>
              <w:rPr>
                <w:rFonts w:ascii="Consolas" w:hAnsi="Consolas"/>
                <w:color w:val="1F2937"/>
                <w:sz w:val="17"/>
              </w:rPr>
              <w:t xml:space="preserve">                .eq(TrOrderItem::getOrderId, order.getId()))</w:t>
            </w:r>
          </w:p>
          <w:p>
            <w:pPr>
              <w:spacing w:before="0" w:after="0" w:line="252" w:lineRule="auto"/>
            </w:pPr>
            <w:r>
              <w:rPr>
                <w:rFonts w:ascii="Consolas" w:hAnsi="Consolas"/>
                <w:color w:val="1F2937"/>
                <w:sz w:val="17"/>
              </w:rPr>
              <w:t xml:space="preserve">                .stream().map(TrOrderItem::getCourseId).distinct().toList();</w:t>
            </w:r>
          </w:p>
          <w:p>
            <w:pPr>
              <w:spacing w:before="0" w:after="0" w:line="252" w:lineRule="auto"/>
            </w:pPr>
            <w:r>
              <w:rPr>
                <w:rFonts w:ascii="Consolas" w:hAnsi="Consolas"/>
                <w:color w:val="1F2937"/>
                <w:sz w:val="17"/>
              </w:rPr>
              <w:t xml:space="preserve">        </w:t>
            </w:r>
          </w:p>
          <w:p>
            <w:pPr>
              <w:spacing w:before="0" w:after="0" w:line="252" w:lineRule="auto"/>
            </w:pPr>
            <w:r>
              <w:rPr>
                <w:rFonts w:ascii="Consolas" w:hAnsi="Consolas"/>
                <w:color w:val="1F2937"/>
                <w:sz w:val="17"/>
              </w:rPr>
              <w:t xml:space="preserve">        Map&lt;String, Object&gt; payload = new LinkedHashMap&lt;&gt;();</w:t>
            </w:r>
          </w:p>
          <w:p>
            <w:pPr>
              <w:spacing w:before="0" w:after="0" w:line="252" w:lineRule="auto"/>
            </w:pPr>
            <w:r>
              <w:rPr>
                <w:rFonts w:ascii="Consolas" w:hAnsi="Consolas"/>
                <w:color w:val="1F2937"/>
                <w:sz w:val="17"/>
              </w:rPr>
              <w:t xml:space="preserve">        payload.put("orderId", order.getId());</w:t>
            </w:r>
          </w:p>
          <w:p>
            <w:pPr>
              <w:spacing w:before="0" w:after="0" w:line="252" w:lineRule="auto"/>
            </w:pPr>
            <w:r>
              <w:rPr>
                <w:rFonts w:ascii="Consolas" w:hAnsi="Consolas"/>
                <w:color w:val="1F2937"/>
                <w:sz w:val="17"/>
              </w:rPr>
              <w:t xml:space="preserve">        payload.put("userId", order.getUserId());</w:t>
            </w:r>
          </w:p>
          <w:p>
            <w:pPr>
              <w:spacing w:before="0" w:after="0" w:line="252" w:lineRule="auto"/>
            </w:pPr>
            <w:r>
              <w:rPr>
                <w:rFonts w:ascii="Consolas" w:hAnsi="Consolas"/>
                <w:color w:val="1F2937"/>
                <w:sz w:val="17"/>
              </w:rPr>
              <w:t xml:space="preserve">        payload.put("courseIds", courseIds);</w:t>
            </w:r>
          </w:p>
          <w:p>
            <w:pPr>
              <w:spacing w:before="0" w:after="0" w:line="252" w:lineRule="auto"/>
            </w:pPr>
            <w:r>
              <w:rPr>
                <w:rFonts w:ascii="Consolas" w:hAnsi="Consolas"/>
                <w:color w:val="1F2937"/>
                <w:sz w:val="17"/>
              </w:rPr>
              <w:t xml:space="preserve">        payload.put("paidTime", order.getPaidTime() != null ? order.getPaidTime().toString() : LocalDateTime.now().toString());</w:t>
            </w:r>
          </w:p>
          <w:p>
            <w:pPr>
              <w:spacing w:before="0" w:after="0" w:line="252" w:lineRule="auto"/>
            </w:pPr>
            <w:r>
              <w:rPr>
                <w:rFonts w:ascii="Consolas" w:hAnsi="Consolas"/>
                <w:color w:val="1F2937"/>
                <w:sz w:val="17"/>
              </w:rPr>
            </w:r>
          </w:p>
          <w:p>
            <w:pPr>
              <w:spacing w:before="0" w:after="0" w:line="252" w:lineRule="auto"/>
            </w:pPr>
            <w:r>
              <w:rPr>
                <w:rFonts w:ascii="Consolas" w:hAnsi="Consolas"/>
                <w:color w:val="1F2937"/>
                <w:sz w:val="17"/>
              </w:rPr>
              <w:t xml:space="preserve">        // 使用同步发送 syncSend，确保消息成功刷入 Broker CommitLog 后才继续向下执行</w:t>
            </w:r>
          </w:p>
          <w:p>
            <w:pPr>
              <w:spacing w:before="0" w:after="0" w:line="252" w:lineRule="auto"/>
            </w:pPr>
            <w:r>
              <w:rPr>
                <w:rFonts w:ascii="Consolas" w:hAnsi="Consolas"/>
                <w:color w:val="1F2937"/>
                <w:sz w:val="17"/>
              </w:rPr>
              <w:t xml:space="preserve">        rocketMQTemplate.syncSend(</w:t>
            </w:r>
          </w:p>
          <w:p>
            <w:pPr>
              <w:spacing w:before="0" w:after="0" w:line="252" w:lineRule="auto"/>
            </w:pPr>
            <w:r>
              <w:rPr>
                <w:rFonts w:ascii="Consolas" w:hAnsi="Consolas"/>
                <w:color w:val="1F2937"/>
                <w:sz w:val="17"/>
              </w:rPr>
              <w:t xml:space="preserve">            RocketMQTopicConstants.TRADE_ORDER_PAID_TOPIC,</w:t>
            </w:r>
          </w:p>
          <w:p>
            <w:pPr>
              <w:spacing w:before="0" w:after="0" w:line="252" w:lineRule="auto"/>
            </w:pPr>
            <w:r>
              <w:rPr>
                <w:rFonts w:ascii="Consolas" w:hAnsi="Consolas"/>
                <w:color w:val="1F2937"/>
                <w:sz w:val="17"/>
              </w:rPr>
              <w:t xml:space="preserve">            MessageBuilder.withPayload(JSON.toJSONString(payload)).build(),</w:t>
            </w:r>
          </w:p>
          <w:p>
            <w:pPr>
              <w:spacing w:before="0" w:after="0" w:line="252" w:lineRule="auto"/>
            </w:pPr>
            <w:r>
              <w:rPr>
                <w:rFonts w:ascii="Consolas" w:hAnsi="Consolas"/>
                <w:color w:val="1F2937"/>
                <w:sz w:val="17"/>
              </w:rPr>
              <w:t xml:space="preserve">            3000 // 3秒超时，防止网络悬挂</w:t>
            </w:r>
          </w:p>
          <w:p>
            <w:pPr>
              <w:spacing w:before="0" w:after="0" w:line="252" w:lineRule="auto"/>
            </w:pPr>
            <w:r>
              <w:rPr>
                <w:rFonts w:ascii="Consolas" w:hAnsi="Consolas"/>
                <w:color w:val="1F2937"/>
                <w:sz w:val="17"/>
              </w:rPr>
              <w:t xml:space="preserve">        );</w:t>
            </w:r>
          </w:p>
          <w:p>
            <w:pPr>
              <w:spacing w:before="0" w:after="0" w:line="252" w:lineRule="auto"/>
            </w:pPr>
            <w:r>
              <w:rPr>
                <w:rFonts w:ascii="Consolas" w:hAnsi="Consolas"/>
                <w:color w:val="1F2937"/>
                <w:sz w:val="17"/>
              </w:rPr>
              <w:t xml:space="preserve">        log.info("【RocketMQ】成功发送支付履约消息, orderId={}, userId={}, courseIds={}", order.getId(), order.getUserId(), courseIds);</w:t>
            </w:r>
          </w:p>
          <w:p>
            <w:pPr>
              <w:spacing w:before="0" w:after="0" w:line="252" w:lineRule="auto"/>
            </w:pPr>
            <w:r>
              <w:rPr>
                <w:rFonts w:ascii="Consolas" w:hAnsi="Consolas"/>
                <w:color w:val="1F2937"/>
                <w:sz w:val="17"/>
              </w:rPr>
              <w:t xml:space="preserve">    } catch (Exception e) {</w:t>
            </w:r>
          </w:p>
          <w:p>
            <w:pPr>
              <w:spacing w:before="0" w:after="0" w:line="252" w:lineRule="auto"/>
            </w:pPr>
            <w:r>
              <w:rPr>
                <w:rFonts w:ascii="Consolas" w:hAnsi="Consolas"/>
                <w:color w:val="1F2937"/>
                <w:sz w:val="17"/>
              </w:rPr>
              <w:t xml:space="preserve">        log.error("【RocketMQ】发送支付履约消息失败, orderId={}", order.getId(), e);</w:t>
            </w:r>
          </w:p>
          <w:p>
            <w:pPr>
              <w:spacing w:before="0" w:after="0" w:line="252" w:lineRule="auto"/>
            </w:pPr>
            <w:r>
              <w:rPr>
                <w:rFonts w:ascii="Consolas" w:hAnsi="Consolas"/>
                <w:color w:val="1F2937"/>
                <w:sz w:val="17"/>
              </w:rPr>
              <w:t xml:space="preserve">        // 异常处理：记录失败本地日志表，由后台补偿任务定时扫描重发</w:t>
            </w:r>
          </w:p>
          <w:p>
            <w:pPr>
              <w:spacing w:before="0" w:after="0" w:line="252" w:lineRule="auto"/>
            </w:pPr>
            <w:r>
              <w:rPr>
                <w:rFonts w:ascii="Consolas" w:hAnsi="Consolas"/>
                <w:color w:val="1F2937"/>
                <w:sz w:val="17"/>
              </w:rPr>
              <w:t xml:space="preserve">    }</w:t>
            </w:r>
          </w:p>
          <w:p>
            <w:pPr>
              <w:spacing w:before="0" w:after="0" w:line="252" w:lineRule="auto"/>
            </w:pPr>
            <w:r>
              <w:rPr>
                <w:rFonts w:ascii="Consolas" w:hAnsi="Consolas"/>
                <w:color w:val="1F2937"/>
                <w:sz w:val="17"/>
              </w:rPr>
              <w:t>}</w:t>
            </w:r>
          </w:p>
        </w:tc>
      </w:tr>
    </w:tbl>
    <w:p>
      <w:pPr>
        <w:spacing w:before="0" w:after="40"/>
      </w:pPr>
    </w:p>
    <w:p>
      <w:pPr>
        <w:keepNext/>
        <w:spacing w:before="160" w:after="40"/>
      </w:pPr>
      <w:r>
        <w:rPr>
          <w:rFonts w:ascii="Microsoft YaHei" w:hAnsi="Microsoft YaHei"/>
          <w:b/>
          <w:color w:val="1F2937"/>
          <w:sz w:val="21"/>
        </w:rPr>
        <w:t>2.1.2 消费端幂等与毒丸消息防护设计</w:t>
      </w:r>
    </w:p>
    <w:p>
      <w:pPr>
        <w:spacing w:before="20" w:after="60" w:line="300" w:lineRule="auto"/>
      </w:pPr>
      <w:r>
        <w:rPr>
          <w:rFonts w:ascii="Microsoft YaHei" w:hAnsi="Microsoft YaHei"/>
          <w:color w:val="1F2937"/>
          <w:sz w:val="20"/>
        </w:rPr>
        <w:t>在消息中枢（share-mq）中，EduCourseEnrollConsumer 负责监听该 Topic。在分布式消息体系中，必须做好**极端场景防毒化**与**防重复消费**：</w:t>
      </w:r>
    </w:p>
    <w:tbl>
      <w:tblPr>
        <w:tblW w:type="auto" w:w="0"/>
        <w:jc w:val="center"/>
        <w:tblLayout w:type="fixed"/>
        <w:tblLook w:firstColumn="1" w:firstRow="1" w:lastColumn="0" w:lastRow="0" w:noHBand="0" w:noVBand="1" w:val="04A0"/>
      </w:tblPr>
      <w:tblGrid>
        <w:gridCol w:w="9648"/>
      </w:tblGrid>
      <w:tr>
        <w:tc>
          <w:tcPr>
            <w:tcW w:type="dxa" w:w="9360"/>
            <w:shd w:fill="F1F5F9"/>
            <w:tcMar>
              <w:top w:w="100" w:type="dxa"/>
              <w:bottom w:w="100" w:type="dxa"/>
              <w:left w:w="140" w:type="dxa"/>
              <w:right w:w="140" w:type="dxa"/>
            </w:tcMar>
            <w:tcBorders>
              <w:left w:val="single" w:sz="4" w:space="0" w:color="CBD5E1"/>
              <w:top w:val="single" w:sz="4" w:space="0" w:color="CBD5E1"/>
              <w:right w:val="single" w:sz="4" w:space="0" w:color="CBD5E1"/>
              <w:bottom w:val="single" w:sz="4" w:space="0" w:color="CBD5E1"/>
            </w:tcBorders>
          </w:tcPr>
          <w:p>
            <w:pPr>
              <w:spacing w:before="0" w:after="40"/>
            </w:pPr>
            <w:r>
              <w:rPr>
                <w:rFonts w:ascii="Consolas" w:hAnsi="Consolas"/>
                <w:b/>
                <w:color w:val="64748B"/>
                <w:sz w:val="17"/>
              </w:rPr>
              <w:t>// --- [核心源码/配置片段] EduCourseEnrollConsumer.java ---</w:t>
            </w:r>
          </w:p>
          <w:p>
            <w:pPr>
              <w:spacing w:before="0" w:after="0" w:line="252" w:lineRule="auto"/>
            </w:pPr>
            <w:r>
              <w:rPr>
                <w:rFonts w:ascii="Consolas" w:hAnsi="Consolas"/>
                <w:color w:val="1F2937"/>
                <w:sz w:val="17"/>
              </w:rPr>
              <w:t>// 源码位置: share-modules/share-mq/.../EduCourseEnrollConsumer.java</w:t>
            </w:r>
          </w:p>
          <w:p>
            <w:pPr>
              <w:spacing w:before="0" w:after="0" w:line="252" w:lineRule="auto"/>
            </w:pPr>
            <w:r>
              <w:rPr>
                <w:rFonts w:ascii="Consolas" w:hAnsi="Consolas"/>
                <w:color w:val="1F2937"/>
                <w:sz w:val="17"/>
              </w:rPr>
              <w:t>@Component</w:t>
            </w:r>
          </w:p>
          <w:p>
            <w:pPr>
              <w:spacing w:before="0" w:after="0" w:line="252" w:lineRule="auto"/>
            </w:pPr>
            <w:r>
              <w:rPr>
                <w:rFonts w:ascii="Consolas" w:hAnsi="Consolas"/>
                <w:color w:val="1F2937"/>
                <w:sz w:val="17"/>
              </w:rPr>
              <w:t>@RocketMQMessageListener(</w:t>
            </w:r>
          </w:p>
          <w:p>
            <w:pPr>
              <w:spacing w:before="0" w:after="0" w:line="252" w:lineRule="auto"/>
            </w:pPr>
            <w:r>
              <w:rPr>
                <w:rFonts w:ascii="Consolas" w:hAnsi="Consolas"/>
                <w:color w:val="1F2937"/>
                <w:sz w:val="17"/>
              </w:rPr>
              <w:t xml:space="preserve">    topic = EducationMqConstants.TRADE_ORDER_PAID_TOPIC,</w:t>
            </w:r>
          </w:p>
          <w:p>
            <w:pPr>
              <w:spacing w:before="0" w:after="0" w:line="252" w:lineRule="auto"/>
            </w:pPr>
            <w:r>
              <w:rPr>
                <w:rFonts w:ascii="Consolas" w:hAnsi="Consolas"/>
                <w:color w:val="1F2937"/>
                <w:sz w:val="17"/>
              </w:rPr>
              <w:t xml:space="preserve">    consumerGroup = EducationMqConstants.EDU_ENROLL_CONSUMER_GROUP</w:t>
            </w:r>
          </w:p>
          <w:p>
            <w:pPr>
              <w:spacing w:before="0" w:after="0" w:line="252" w:lineRule="auto"/>
            </w:pPr>
            <w:r>
              <w:rPr>
                <w:rFonts w:ascii="Consolas" w:hAnsi="Consolas"/>
                <w:color w:val="1F2937"/>
                <w:sz w:val="17"/>
              </w:rPr>
              <w:t>)</w:t>
            </w:r>
          </w:p>
          <w:p>
            <w:pPr>
              <w:spacing w:before="0" w:after="0" w:line="252" w:lineRule="auto"/>
            </w:pPr>
            <w:r>
              <w:rPr>
                <w:rFonts w:ascii="Consolas" w:hAnsi="Consolas"/>
                <w:color w:val="1F2937"/>
                <w:sz w:val="17"/>
              </w:rPr>
              <w:t>public class EduCourseEnrollConsumer implements RocketMQListener&lt;String&gt; {</w:t>
            </w:r>
          </w:p>
          <w:p>
            <w:pPr>
              <w:spacing w:before="0" w:after="0" w:line="252" w:lineRule="auto"/>
            </w:pPr>
            <w:r>
              <w:rPr>
                <w:rFonts w:ascii="Consolas" w:hAnsi="Consolas"/>
                <w:color w:val="1F2937"/>
                <w:sz w:val="17"/>
              </w:rPr>
              <w:t xml:space="preserve">    private final RemoteEducationInternalService educationInternalService;</w:t>
            </w:r>
          </w:p>
          <w:p>
            <w:pPr>
              <w:spacing w:before="0" w:after="0" w:line="252" w:lineRule="auto"/>
            </w:pPr>
            <w:r>
              <w:rPr>
                <w:rFonts w:ascii="Consolas" w:hAnsi="Consolas"/>
                <w:color w:val="1F2937"/>
                <w:sz w:val="17"/>
              </w:rPr>
            </w:r>
          </w:p>
          <w:p>
            <w:pPr>
              <w:spacing w:before="0" w:after="0" w:line="252" w:lineRule="auto"/>
            </w:pPr>
            <w:r>
              <w:rPr>
                <w:rFonts w:ascii="Consolas" w:hAnsi="Consolas"/>
                <w:color w:val="1F2937"/>
                <w:sz w:val="17"/>
              </w:rPr>
              <w:t xml:space="preserve">    @Override</w:t>
            </w:r>
          </w:p>
          <w:p>
            <w:pPr>
              <w:spacing w:before="0" w:after="0" w:line="252" w:lineRule="auto"/>
            </w:pPr>
            <w:r>
              <w:rPr>
                <w:rFonts w:ascii="Consolas" w:hAnsi="Consolas"/>
                <w:color w:val="1F2937"/>
                <w:sz w:val="17"/>
              </w:rPr>
              <w:t xml:space="preserve">    public void onMessage(String message) {</w:t>
            </w:r>
          </w:p>
          <w:p>
            <w:pPr>
              <w:spacing w:before="0" w:after="0" w:line="252" w:lineRule="auto"/>
            </w:pPr>
            <w:r>
              <w:rPr>
                <w:rFonts w:ascii="Consolas" w:hAnsi="Consolas"/>
                <w:color w:val="1F2937"/>
                <w:sz w:val="17"/>
              </w:rPr>
              <w:t xml:space="preserve">        JSONObject data;</w:t>
            </w:r>
          </w:p>
          <w:p>
            <w:pPr>
              <w:spacing w:before="0" w:after="0" w:line="252" w:lineRule="auto"/>
            </w:pPr>
            <w:r>
              <w:rPr>
                <w:rFonts w:ascii="Consolas" w:hAnsi="Consolas"/>
                <w:color w:val="1F2937"/>
                <w:sz w:val="17"/>
              </w:rPr>
              <w:t xml:space="preserve">        try {</w:t>
            </w:r>
          </w:p>
          <w:p>
            <w:pPr>
              <w:spacing w:before="0" w:after="0" w:line="252" w:lineRule="auto"/>
            </w:pPr>
            <w:r>
              <w:rPr>
                <w:rFonts w:ascii="Consolas" w:hAnsi="Consolas"/>
                <w:color w:val="1F2937"/>
                <w:sz w:val="17"/>
              </w:rPr>
              <w:t xml:space="preserve">            data = JSON.parseObject(message);</w:t>
            </w:r>
          </w:p>
          <w:p>
            <w:pPr>
              <w:spacing w:before="0" w:after="0" w:line="252" w:lineRule="auto"/>
            </w:pPr>
            <w:r>
              <w:rPr>
                <w:rFonts w:ascii="Consolas" w:hAnsi="Consolas"/>
                <w:color w:val="1F2937"/>
                <w:sz w:val="17"/>
              </w:rPr>
              <w:t xml:space="preserve">        } catch (Exception ex) {</w:t>
            </w:r>
          </w:p>
          <w:p>
            <w:pPr>
              <w:spacing w:before="0" w:after="0" w:line="252" w:lineRule="auto"/>
            </w:pPr>
            <w:r>
              <w:rPr>
                <w:rFonts w:ascii="Consolas" w:hAnsi="Consolas"/>
                <w:color w:val="1F2937"/>
                <w:sz w:val="17"/>
              </w:rPr>
              <w:t xml:space="preserve">            // 【关键防御: 毒丸消息拦截】若报文损坏无法反序列化，记录严重告警并主动丢弃！</w:t>
            </w:r>
          </w:p>
          <w:p>
            <w:pPr>
              <w:spacing w:before="0" w:after="0" w:line="252" w:lineRule="auto"/>
            </w:pPr>
            <w:r>
              <w:rPr>
                <w:rFonts w:ascii="Consolas" w:hAnsi="Consolas"/>
                <w:color w:val="1F2937"/>
                <w:sz w:val="17"/>
              </w:rPr>
              <w:t xml:space="preserve">            // 绝对不能抛出异常，否则 RocketMQ 会将死格式报文死循环重试 16 次，毒化整个消费队列！</w:t>
            </w:r>
          </w:p>
          <w:p>
            <w:pPr>
              <w:spacing w:before="0" w:after="0" w:line="252" w:lineRule="auto"/>
            </w:pPr>
            <w:r>
              <w:rPr>
                <w:rFonts w:ascii="Consolas" w:hAnsi="Consolas"/>
                <w:color w:val="1F2937"/>
                <w:sz w:val="17"/>
              </w:rPr>
              <w:t xml:space="preserve">            log.warn("【MQ中枢】开课消息无法反序列化为 JSON, 主动拦截丢弃避免毒化队列: {}", ex.getMessage());</w:t>
            </w:r>
          </w:p>
          <w:p>
            <w:pPr>
              <w:spacing w:before="0" w:after="0" w:line="252" w:lineRule="auto"/>
            </w:pPr>
            <w:r>
              <w:rPr>
                <w:rFonts w:ascii="Consolas" w:hAnsi="Consolas"/>
                <w:color w:val="1F2937"/>
                <w:sz w:val="17"/>
              </w:rPr>
              <w:t xml:space="preserve">            return;</w:t>
            </w:r>
          </w:p>
          <w:p>
            <w:pPr>
              <w:spacing w:before="0" w:after="0" w:line="252" w:lineRule="auto"/>
            </w:pPr>
            <w:r>
              <w:rPr>
                <w:rFonts w:ascii="Consolas" w:hAnsi="Consolas"/>
                <w:color w:val="1F2937"/>
                <w:sz w:val="17"/>
              </w:rPr>
              <w:t xml:space="preserve">        }</w:t>
            </w:r>
          </w:p>
          <w:p>
            <w:pPr>
              <w:spacing w:before="0" w:after="0" w:line="252" w:lineRule="auto"/>
            </w:pPr>
            <w:r>
              <w:rPr>
                <w:rFonts w:ascii="Consolas" w:hAnsi="Consolas"/>
                <w:color w:val="1F2937"/>
                <w:sz w:val="17"/>
              </w:rPr>
            </w:r>
          </w:p>
          <w:p>
            <w:pPr>
              <w:spacing w:before="0" w:after="0" w:line="252" w:lineRule="auto"/>
            </w:pPr>
            <w:r>
              <w:rPr>
                <w:rFonts w:ascii="Consolas" w:hAnsi="Consolas"/>
                <w:color w:val="1F2937"/>
                <w:sz w:val="17"/>
              </w:rPr>
              <w:t xml:space="preserve">        try {</w:t>
            </w:r>
          </w:p>
          <w:p>
            <w:pPr>
              <w:spacing w:before="0" w:after="0" w:line="252" w:lineRule="auto"/>
            </w:pPr>
            <w:r>
              <w:rPr>
                <w:rFonts w:ascii="Consolas" w:hAnsi="Consolas"/>
                <w:color w:val="1F2937"/>
                <w:sz w:val="17"/>
              </w:rPr>
              <w:t xml:space="preserve">            Long userId = data.getLong("userId");</w:t>
            </w:r>
          </w:p>
          <w:p>
            <w:pPr>
              <w:spacing w:before="0" w:after="0" w:line="252" w:lineRule="auto"/>
            </w:pPr>
            <w:r>
              <w:rPr>
                <w:rFonts w:ascii="Consolas" w:hAnsi="Consolas"/>
                <w:color w:val="1F2937"/>
                <w:sz w:val="17"/>
              </w:rPr>
              <w:t xml:space="preserve">            Long orderId = data.getLong("orderId");</w:t>
            </w:r>
          </w:p>
          <w:p>
            <w:pPr>
              <w:spacing w:before="0" w:after="0" w:line="252" w:lineRule="auto"/>
            </w:pPr>
            <w:r>
              <w:rPr>
                <w:rFonts w:ascii="Consolas" w:hAnsi="Consolas"/>
                <w:color w:val="1F2937"/>
                <w:sz w:val="17"/>
              </w:rPr>
              <w:t xml:space="preserve">            JSONArray courses = data.getJSONArray("courseIds");</w:t>
            </w:r>
          </w:p>
          <w:p>
            <w:pPr>
              <w:spacing w:before="0" w:after="0" w:line="252" w:lineRule="auto"/>
            </w:pPr>
            <w:r>
              <w:rPr>
                <w:rFonts w:ascii="Consolas" w:hAnsi="Consolas"/>
                <w:color w:val="1F2937"/>
                <w:sz w:val="17"/>
              </w:rPr>
              <w:t xml:space="preserve">            // 遍历课程列表，通过 Feign 调用教育服务内部安全接口开课</w:t>
            </w:r>
          </w:p>
          <w:p>
            <w:pPr>
              <w:spacing w:before="0" w:after="0" w:line="252" w:lineRule="auto"/>
            </w:pPr>
            <w:r>
              <w:rPr>
                <w:rFonts w:ascii="Consolas" w:hAnsi="Consolas"/>
                <w:color w:val="1F2937"/>
                <w:sz w:val="17"/>
              </w:rPr>
              <w:t xml:space="preserve">            for (int i = 0; i &lt; courses.size(); i++) {</w:t>
            </w:r>
          </w:p>
          <w:p>
            <w:pPr>
              <w:spacing w:before="0" w:after="0" w:line="252" w:lineRule="auto"/>
            </w:pPr>
            <w:r>
              <w:rPr>
                <w:rFonts w:ascii="Consolas" w:hAnsi="Consolas"/>
                <w:color w:val="1F2937"/>
                <w:sz w:val="17"/>
              </w:rPr>
              <w:t xml:space="preserve">                Long courseId = courses.getLong(i);</w:t>
            </w:r>
          </w:p>
          <w:p>
            <w:pPr>
              <w:spacing w:before="0" w:after="0" w:line="252" w:lineRule="auto"/>
            </w:pPr>
            <w:r>
              <w:rPr>
                <w:rFonts w:ascii="Consolas" w:hAnsi="Consolas"/>
                <w:color w:val="1F2937"/>
                <w:sz w:val="17"/>
              </w:rPr>
              <w:t xml:space="preserve">                educationInternalService.enrollCourseForUser(courseId, userId, SecurityConstants.INNER);</w:t>
            </w:r>
          </w:p>
          <w:p>
            <w:pPr>
              <w:spacing w:before="0" w:after="0" w:line="252" w:lineRule="auto"/>
            </w:pPr>
            <w:r>
              <w:rPr>
                <w:rFonts w:ascii="Consolas" w:hAnsi="Consolas"/>
                <w:color w:val="1F2937"/>
                <w:sz w:val="17"/>
              </w:rPr>
              <w:t xml:space="preserve">            }</w:t>
            </w:r>
          </w:p>
          <w:p>
            <w:pPr>
              <w:spacing w:before="0" w:after="0" w:line="252" w:lineRule="auto"/>
            </w:pPr>
            <w:r>
              <w:rPr>
                <w:rFonts w:ascii="Consolas" w:hAnsi="Consolas"/>
                <w:color w:val="1F2937"/>
                <w:sz w:val="17"/>
              </w:rPr>
              <w:t xml:space="preserve">        } catch (Exception e) {</w:t>
            </w:r>
          </w:p>
          <w:p>
            <w:pPr>
              <w:spacing w:before="0" w:after="0" w:line="252" w:lineRule="auto"/>
            </w:pPr>
            <w:r>
              <w:rPr>
                <w:rFonts w:ascii="Consolas" w:hAnsi="Consolas"/>
                <w:color w:val="1F2937"/>
                <w:sz w:val="17"/>
              </w:rPr>
              <w:t xml:space="preserve">            // 业务瞬时异常 (如 DB 抖动)，抛出异常让 RocketMQ 触发指数退避梯级重试</w:t>
            </w:r>
          </w:p>
          <w:p>
            <w:pPr>
              <w:spacing w:before="0" w:after="0" w:line="252" w:lineRule="auto"/>
            </w:pPr>
            <w:r>
              <w:rPr>
                <w:rFonts w:ascii="Consolas" w:hAnsi="Consolas"/>
                <w:color w:val="1F2937"/>
                <w:sz w:val="17"/>
              </w:rPr>
              <w:t xml:space="preserve">            log.error("【MQ中枢】开课履约处理异常, message={}", message, e);</w:t>
            </w:r>
          </w:p>
          <w:p>
            <w:pPr>
              <w:spacing w:before="0" w:after="0" w:line="252" w:lineRule="auto"/>
            </w:pPr>
            <w:r>
              <w:rPr>
                <w:rFonts w:ascii="Consolas" w:hAnsi="Consolas"/>
                <w:color w:val="1F2937"/>
                <w:sz w:val="17"/>
              </w:rPr>
              <w:t xml:space="preserve">            throw new RuntimeException("处理课程履约异常", e);</w:t>
            </w:r>
          </w:p>
          <w:p>
            <w:pPr>
              <w:spacing w:before="0" w:after="0" w:line="252" w:lineRule="auto"/>
            </w:pPr>
            <w:r>
              <w:rPr>
                <w:rFonts w:ascii="Consolas" w:hAnsi="Consolas"/>
                <w:color w:val="1F2937"/>
                <w:sz w:val="17"/>
              </w:rPr>
              <w:t xml:space="preserve">        }</w:t>
            </w:r>
          </w:p>
          <w:p>
            <w:pPr>
              <w:spacing w:before="0" w:after="0" w:line="252" w:lineRule="auto"/>
            </w:pPr>
            <w:r>
              <w:rPr>
                <w:rFonts w:ascii="Consolas" w:hAnsi="Consolas"/>
                <w:color w:val="1F2937"/>
                <w:sz w:val="17"/>
              </w:rPr>
              <w:t xml:space="preserve">    }</w:t>
            </w:r>
          </w:p>
          <w:p>
            <w:pPr>
              <w:spacing w:before="0" w:after="0" w:line="252" w:lineRule="auto"/>
            </w:pPr>
            <w:r>
              <w:rPr>
                <w:rFonts w:ascii="Consolas" w:hAnsi="Consolas"/>
                <w:color w:val="1F2937"/>
                <w:sz w:val="17"/>
              </w:rPr>
              <w:t>}</w:t>
            </w:r>
          </w:p>
        </w:tc>
      </w:tr>
    </w:tbl>
    <w:p>
      <w:pPr>
        <w:spacing w:before="0" w:after="40"/>
      </w:pPr>
    </w:p>
    <w:p>
      <w:pPr>
        <w:spacing w:before="20" w:after="60" w:line="300" w:lineRule="auto"/>
      </w:pPr>
      <w:r>
        <w:rPr>
          <w:rFonts w:ascii="Microsoft YaHei" w:hAnsi="Microsoft YaHei"/>
          <w:color w:val="1F2937"/>
          <w:sz w:val="20"/>
        </w:rPr>
        <w:t>在下游教育微服务中，EduLearningServiceImpl.enrollCourseForUser 通过三道防线实现天然幂等：</w:t>
      </w:r>
    </w:p>
    <w:p>
      <w:pPr>
        <w:pStyle w:val="ListBullet"/>
        <w:spacing w:before="20" w:after="40" w:line="288" w:lineRule="auto"/>
      </w:pPr>
      <w:r>
        <w:rPr>
          <w:rFonts w:ascii="Microsoft YaHei" w:hAnsi="Microsoft YaHei"/>
          <w:b/>
          <w:color w:val="1F2937"/>
          <w:sz w:val="20"/>
        </w:rPr>
        <w:t>防线 1（前置状态查询）：</w:t>
      </w:r>
      <w:r>
        <w:rPr>
          <w:rFonts w:ascii="Microsoft YaHei" w:hAnsi="Microsoft YaHei"/>
          <w:color w:val="1F2937"/>
          <w:sz w:val="20"/>
        </w:rPr>
        <w:t>首先根据 (user_id, course_id) 查询 edu_learning_record 表，若记录已存在，则直接返回已有学情视图，绝不重复插入；</w:t>
      </w:r>
    </w:p>
    <w:p>
      <w:pPr>
        <w:pStyle w:val="ListBullet"/>
        <w:spacing w:before="20" w:after="40" w:line="288" w:lineRule="auto"/>
      </w:pPr>
      <w:r>
        <w:rPr>
          <w:rFonts w:ascii="Microsoft YaHei" w:hAnsi="Microsoft YaHei"/>
          <w:b/>
          <w:color w:val="1F2937"/>
          <w:sz w:val="20"/>
        </w:rPr>
        <w:t>防线 2（数据库唯一键兜底）：</w:t>
      </w:r>
      <w:r>
        <w:rPr>
          <w:rFonts w:ascii="Microsoft YaHei" w:hAnsi="Microsoft YaHei"/>
          <w:color w:val="1F2937"/>
          <w:sz w:val="20"/>
        </w:rPr>
        <w:t>在数据库底层针对 (user_id, course_id) 建立唯一复合索引 (unique index)，即便出现高并发极端重投并发进入，数据库唯一键约束也会保证只有一个插入成功，另一个捕获 DuplicateKeyException 平滑返回；</w:t>
      </w:r>
    </w:p>
    <w:p>
      <w:pPr>
        <w:pStyle w:val="ListBullet"/>
        <w:spacing w:before="20" w:after="40" w:line="288" w:lineRule="auto"/>
      </w:pPr>
      <w:r>
        <w:rPr>
          <w:rFonts w:ascii="Microsoft YaHei" w:hAnsi="Microsoft YaHei"/>
          <w:b/>
          <w:color w:val="1F2937"/>
          <w:sz w:val="20"/>
        </w:rPr>
        <w:t>防线 3（逆向履约事务补偿）：</w:t>
      </w:r>
      <w:r>
        <w:rPr>
          <w:rFonts w:ascii="Microsoft YaHei" w:hAnsi="Microsoft YaHei"/>
          <w:color w:val="1F2937"/>
          <w:sz w:val="20"/>
        </w:rPr>
        <w:t>若订单后续发生退款，交易服务发送 TRADE_ORDER_REFUNDED_TOPIC，由 EduCourseRefundConsumer 消费并调用 revokeCourseForUser 逆向撤销学情，完成完整的事务补偿闭环。</w:t>
      </w:r>
    </w:p>
    <w:p>
      <w:pPr>
        <w:keepNext/>
        <w:spacing w:before="240" w:after="80"/>
      </w:pPr>
      <w:r>
        <w:rPr>
          <w:rFonts w:ascii="Microsoft YaHei" w:hAnsi="Microsoft YaHei"/>
          <w:b/>
          <w:color w:val="2563EB"/>
          <w:sz w:val="25"/>
        </w:rPr>
        <w:t>2.2 高并发与缓存设计体系</w:t>
      </w:r>
    </w:p>
    <w:p>
      <w:pPr>
        <w:spacing w:before="20" w:after="60" w:line="300" w:lineRule="auto"/>
      </w:pPr>
      <w:r>
        <w:rPr>
          <w:rFonts w:ascii="Microsoft YaHei" w:hAnsi="Microsoft YaHei"/>
          <w:color w:val="1F2937"/>
          <w:sz w:val="20"/>
        </w:rPr>
        <w:t>《智问学伴》对课程详情、用户会话、推荐列表与营销库存进行了立体式多级缓存构建，严格遵循 Cache-Aside（旁路缓存）标准模式。</w:t>
      </w:r>
    </w:p>
    <w:p>
      <w:pPr>
        <w:keepNext/>
        <w:spacing w:before="160" w:after="40"/>
      </w:pPr>
      <w:r>
        <w:rPr>
          <w:rFonts w:ascii="Microsoft YaHei" w:hAnsi="Microsoft YaHei"/>
          <w:b/>
          <w:color w:val="1F2937"/>
          <w:sz w:val="21"/>
        </w:rPr>
        <w:t>2.2.1 缓存穿透、击穿、雪崩的实战防御机制</w:t>
      </w:r>
    </w:p>
    <w:tbl>
      <w:tblPr>
        <w:tblW w:type="auto" w:w="0"/>
        <w:jc w:val="center"/>
        <w:tblLayout w:type="fixed"/>
        <w:tblLook w:firstColumn="1" w:firstRow="1" w:lastColumn="0" w:lastRow="0" w:noHBand="0" w:noVBand="1" w:val="04A0"/>
        <w:tblBorders>
          <w:top w:val="single" w:sz="4" w:space="0" w:color="E2E8F0"/>
          <w:bottom w:val="single" w:sz="4" w:space="0" w:color="E2E8F0"/>
          <w:insideH w:val="single" w:sz="4" w:space="0" w:color="E2E8F0"/>
          <w:insideV w:val="none"/>
          <w:left w:val="none"/>
          <w:right w:val="none"/>
        </w:tblBorders>
      </w:tblPr>
      <w:tblGrid>
        <w:gridCol w:w="3216"/>
        <w:gridCol w:w="3216"/>
        <w:gridCol w:w="3216"/>
      </w:tblGrid>
      <w:tr>
        <w:tc>
          <w:tcPr>
            <w:tcW w:type="dxa" w:w="2160"/>
            <w:shd w:fill="1E3A8A"/>
            <w:tcMar>
              <w:top w:w="100" w:type="dxa"/>
              <w:bottom w:w="100" w:type="dxa"/>
              <w:left w:w="100" w:type="dxa"/>
              <w:right w:w="100" w:type="dxa"/>
            </w:tcMar>
          </w:tcPr>
          <w:p>
            <w:pPr>
              <w:spacing w:before="40" w:after="40"/>
              <w:jc w:val="center"/>
            </w:pPr>
            <w:r/>
            <w:r>
              <w:rPr>
                <w:rFonts w:ascii="Microsoft YaHei" w:hAnsi="Microsoft YaHei"/>
                <w:b/>
                <w:color w:val="FFFFFF"/>
                <w:sz w:val="19"/>
              </w:rPr>
              <w:t>缓存灾难场景</w:t>
            </w:r>
          </w:p>
        </w:tc>
        <w:tc>
          <w:tcPr>
            <w:tcW w:type="dxa" w:w="3312"/>
            <w:shd w:fill="1E3A8A"/>
            <w:tcMar>
              <w:top w:w="100" w:type="dxa"/>
              <w:bottom w:w="100" w:type="dxa"/>
              <w:left w:w="100" w:type="dxa"/>
              <w:right w:w="100" w:type="dxa"/>
            </w:tcMar>
          </w:tcPr>
          <w:p>
            <w:pPr>
              <w:spacing w:before="40" w:after="40"/>
              <w:jc w:val="center"/>
            </w:pPr>
            <w:r/>
            <w:r>
              <w:rPr>
                <w:rFonts w:ascii="Microsoft YaHei" w:hAnsi="Microsoft YaHei"/>
                <w:b/>
                <w:color w:val="FFFFFF"/>
                <w:sz w:val="19"/>
              </w:rPr>
              <w:t>发生根因与风险</w:t>
            </w:r>
          </w:p>
        </w:tc>
        <w:tc>
          <w:tcPr>
            <w:tcW w:type="dxa" w:w="3888"/>
            <w:shd w:fill="1E3A8A"/>
            <w:tcMar>
              <w:top w:w="100" w:type="dxa"/>
              <w:bottom w:w="100" w:type="dxa"/>
              <w:left w:w="100" w:type="dxa"/>
              <w:right w:w="100" w:type="dxa"/>
            </w:tcMar>
          </w:tcPr>
          <w:p>
            <w:pPr>
              <w:spacing w:before="40" w:after="40"/>
              <w:jc w:val="center"/>
            </w:pPr>
            <w:r/>
            <w:r>
              <w:rPr>
                <w:rFonts w:ascii="Microsoft YaHei" w:hAnsi="Microsoft YaHei"/>
                <w:b/>
                <w:color w:val="FFFFFF"/>
                <w:sz w:val="19"/>
              </w:rPr>
              <w:t>项目中采用的防御代码与架构手段</w:t>
            </w:r>
          </w:p>
        </w:tc>
      </w:tr>
      <w:tr>
        <w:tc>
          <w:tcPr>
            <w:tcW w:type="dxa" w:w="2160"/>
            <w:shd w:fill="FFFFFF"/>
            <w:tcMar>
              <w:top w:w="80" w:type="dxa"/>
              <w:bottom w:w="80" w:type="dxa"/>
              <w:left w:w="80" w:type="dxa"/>
              <w:right w:w="80" w:type="dxa"/>
            </w:tcMar>
          </w:tcPr>
          <w:p>
            <w:pPr>
              <w:spacing w:before="20" w:after="20" w:line="276" w:lineRule="auto"/>
            </w:pPr>
            <w:r/>
            <w:r>
              <w:rPr>
                <w:rFonts w:ascii="Microsoft YaHei" w:hAnsi="Microsoft YaHei"/>
                <w:color w:val="1F2937"/>
                <w:sz w:val="18"/>
              </w:rPr>
              <w:t>缓存穿透</w:t>
              <w:br/>
              <w:t>(Penetration)</w:t>
            </w:r>
          </w:p>
        </w:tc>
        <w:tc>
          <w:tcPr>
            <w:tcW w:type="dxa" w:w="3312"/>
            <w:shd w:fill="FFFFFF"/>
            <w:tcMar>
              <w:top w:w="80" w:type="dxa"/>
              <w:bottom w:w="80" w:type="dxa"/>
              <w:left w:w="80" w:type="dxa"/>
              <w:right w:w="80" w:type="dxa"/>
            </w:tcMar>
          </w:tcPr>
          <w:p>
            <w:pPr>
              <w:spacing w:before="20" w:after="20" w:line="276" w:lineRule="auto"/>
            </w:pPr>
            <w:r/>
            <w:r>
              <w:rPr>
                <w:rFonts w:ascii="Microsoft YaHei" w:hAnsi="Microsoft YaHei"/>
                <w:color w:val="1F2937"/>
                <w:sz w:val="18"/>
              </w:rPr>
              <w:t>查询一个数据库根本不存在的 key (如黑客恶意扫描不存在的 courseId=-999)，导致每次请求都穿透到数据库打爆连接池。</w:t>
            </w:r>
          </w:p>
        </w:tc>
        <w:tc>
          <w:tcPr>
            <w:tcW w:type="dxa" w:w="3888"/>
            <w:shd w:fill="FFFFFF"/>
            <w:tcMar>
              <w:top w:w="80" w:type="dxa"/>
              <w:bottom w:w="80" w:type="dxa"/>
              <w:left w:w="80" w:type="dxa"/>
              <w:right w:w="80" w:type="dxa"/>
            </w:tcMar>
          </w:tcPr>
          <w:p>
            <w:pPr>
              <w:spacing w:before="20" w:after="20" w:line="276" w:lineRule="auto"/>
            </w:pPr>
            <w:r/>
            <w:r>
              <w:rPr>
                <w:rFonts w:ascii="Microsoft YaHei" w:hAnsi="Microsoft YaHei"/>
                <w:color w:val="1F2937"/>
                <w:sz w:val="18"/>
              </w:rPr>
              <w:t>1. 网关前置正则阻断非法负数与超长 ID；</w:t>
              <w:br/>
              <w:t>2. 对查询数据库返回 null 的结果，使用 Redis 缓存空对象 (如 'null' 或空 JSON)，并设置超短 TTL (30秒~60秒)，阻断重复打入；</w:t>
              <w:br/>
              <w:t>3. 在核心高频接口集成布隆过滤器 (BloomFilter) 进行前置位图判定。</w:t>
            </w:r>
          </w:p>
        </w:tc>
      </w:tr>
      <w:tr>
        <w:tc>
          <w:tcPr>
            <w:tcW w:type="dxa" w:w="2160"/>
            <w:shd w:fill="F8FAFC"/>
            <w:tcMar>
              <w:top w:w="80" w:type="dxa"/>
              <w:bottom w:w="80" w:type="dxa"/>
              <w:left w:w="80" w:type="dxa"/>
              <w:right w:w="80" w:type="dxa"/>
            </w:tcMar>
          </w:tcPr>
          <w:p>
            <w:pPr>
              <w:spacing w:before="20" w:after="20" w:line="276" w:lineRule="auto"/>
            </w:pPr>
            <w:r/>
            <w:r>
              <w:rPr>
                <w:rFonts w:ascii="Microsoft YaHei" w:hAnsi="Microsoft YaHei"/>
                <w:color w:val="1F2937"/>
                <w:sz w:val="18"/>
              </w:rPr>
              <w:t>缓存击穿</w:t>
              <w:br/>
              <w:t>(Breakdown)</w:t>
            </w:r>
          </w:p>
        </w:tc>
        <w:tc>
          <w:tcPr>
            <w:tcW w:type="dxa" w:w="3312"/>
            <w:shd w:fill="F8FAFC"/>
            <w:tcMar>
              <w:top w:w="80" w:type="dxa"/>
              <w:bottom w:w="80" w:type="dxa"/>
              <w:left w:w="80" w:type="dxa"/>
              <w:right w:w="80" w:type="dxa"/>
            </w:tcMar>
          </w:tcPr>
          <w:p>
            <w:pPr>
              <w:spacing w:before="20" w:after="20" w:line="276" w:lineRule="auto"/>
            </w:pPr>
            <w:r/>
            <w:r>
              <w:rPr>
                <w:rFonts w:ascii="Microsoft YaHei" w:hAnsi="Microsoft YaHei"/>
                <w:color w:val="1F2937"/>
                <w:sz w:val="18"/>
              </w:rPr>
              <w:t>某个超级热门的热点课程 (如 'Java架构师精进班') 缓存突然到期失效，瞬间数万 QPS 并发涌入数据库重建缓存，造成 DB 瞬时死锁卡死。</w:t>
            </w:r>
          </w:p>
        </w:tc>
        <w:tc>
          <w:tcPr>
            <w:tcW w:type="dxa" w:w="3888"/>
            <w:shd w:fill="F8FAFC"/>
            <w:tcMar>
              <w:top w:w="80" w:type="dxa"/>
              <w:bottom w:w="80" w:type="dxa"/>
              <w:left w:w="80" w:type="dxa"/>
              <w:right w:w="80" w:type="dxa"/>
            </w:tcMar>
          </w:tcPr>
          <w:p>
            <w:pPr>
              <w:spacing w:before="20" w:after="20" w:line="276" w:lineRule="auto"/>
            </w:pPr>
            <w:r/>
            <w:r>
              <w:rPr>
                <w:rFonts w:ascii="Microsoft YaHei" w:hAnsi="Microsoft YaHei"/>
                <w:color w:val="1F2937"/>
                <w:sz w:val="18"/>
              </w:rPr>
              <w:t>1. 互斥锁 (Mutex Lock)：当缓存失效时，只有一个线程能通过 Redisson 分布式锁拿到重建缓存的权限，其余线程自旋等待或返回旧缓存；</w:t>
              <w:br/>
              <w:t>2. 热点数据物理永不过期，配合后台异步线程定时探测并进行逻辑过期续期刷新。</w:t>
            </w:r>
          </w:p>
        </w:tc>
      </w:tr>
      <w:tr>
        <w:tc>
          <w:tcPr>
            <w:tcW w:type="dxa" w:w="2160"/>
            <w:shd w:fill="FFFFFF"/>
            <w:tcMar>
              <w:top w:w="80" w:type="dxa"/>
              <w:bottom w:w="80" w:type="dxa"/>
              <w:left w:w="80" w:type="dxa"/>
              <w:right w:w="80" w:type="dxa"/>
            </w:tcMar>
          </w:tcPr>
          <w:p>
            <w:pPr>
              <w:spacing w:before="20" w:after="20" w:line="276" w:lineRule="auto"/>
            </w:pPr>
            <w:r/>
            <w:r>
              <w:rPr>
                <w:rFonts w:ascii="Microsoft YaHei" w:hAnsi="Microsoft YaHei"/>
                <w:color w:val="1F2937"/>
                <w:sz w:val="18"/>
              </w:rPr>
              <w:t>缓存雪崩</w:t>
              <w:br/>
              <w:t>(Avalanche)</w:t>
            </w:r>
          </w:p>
        </w:tc>
        <w:tc>
          <w:tcPr>
            <w:tcW w:type="dxa" w:w="3312"/>
            <w:shd w:fill="FFFFFF"/>
            <w:tcMar>
              <w:top w:w="80" w:type="dxa"/>
              <w:bottom w:w="80" w:type="dxa"/>
              <w:left w:w="80" w:type="dxa"/>
              <w:right w:w="80" w:type="dxa"/>
            </w:tcMar>
          </w:tcPr>
          <w:p>
            <w:pPr>
              <w:spacing w:before="20" w:after="20" w:line="276" w:lineRule="auto"/>
            </w:pPr>
            <w:r/>
            <w:r>
              <w:rPr>
                <w:rFonts w:ascii="Microsoft YaHei" w:hAnsi="Microsoft YaHei"/>
                <w:color w:val="1F2937"/>
                <w:sz w:val="18"/>
              </w:rPr>
              <w:t>大量缓存数据设置了完全相同的过期时间 (如整点过期)，导致某一瞬间缓存大面积集中失效，所有流量压垮数据库。</w:t>
            </w:r>
          </w:p>
        </w:tc>
        <w:tc>
          <w:tcPr>
            <w:tcW w:type="dxa" w:w="3888"/>
            <w:shd w:fill="FFFFFF"/>
            <w:tcMar>
              <w:top w:w="80" w:type="dxa"/>
              <w:bottom w:w="80" w:type="dxa"/>
              <w:left w:w="80" w:type="dxa"/>
              <w:right w:w="80" w:type="dxa"/>
            </w:tcMar>
          </w:tcPr>
          <w:p>
            <w:pPr>
              <w:spacing w:before="20" w:after="20" w:line="276" w:lineRule="auto"/>
            </w:pPr>
            <w:r/>
            <w:r>
              <w:rPr>
                <w:rFonts w:ascii="Microsoft YaHei" w:hAnsi="Microsoft YaHei"/>
                <w:color w:val="1F2937"/>
                <w:sz w:val="18"/>
              </w:rPr>
              <w:t>1. 离散化过期时间 (Random Jitter)：在基础 TTL 基础上随机追加 1~5 分钟的离散随机数 (ttl = baseTTL + Random.nextInt(300))；</w:t>
              <w:br/>
              <w:t>2. 构建多级缓存架构：使用本地 Caffeine 缓存作为 L1 缓存，Redis 作为 L2 缓存，本地缓存承担兜底缓冲。</w:t>
            </w:r>
          </w:p>
        </w:tc>
      </w:tr>
    </w:tbl>
    <w:p>
      <w:pPr>
        <w:spacing w:before="0" w:after="40"/>
      </w:pPr>
    </w:p>
    <w:p>
      <w:pPr>
        <w:keepNext/>
        <w:spacing w:before="160" w:after="40"/>
      </w:pPr>
      <w:r>
        <w:rPr>
          <w:rFonts w:ascii="Microsoft YaHei" w:hAnsi="Microsoft YaHei"/>
          <w:b/>
          <w:color w:val="1F2937"/>
          <w:sz w:val="21"/>
        </w:rPr>
        <w:t>2.2.2 Redisson 分布式锁底层源码级机制剖析</w:t>
      </w:r>
    </w:p>
    <w:p>
      <w:pPr>
        <w:spacing w:before="20" w:after="60" w:line="300" w:lineRule="auto"/>
      </w:pPr>
      <w:r>
        <w:rPr>
          <w:rFonts w:ascii="Microsoft YaHei" w:hAnsi="Microsoft YaHei"/>
          <w:color w:val="1F2937"/>
          <w:sz w:val="20"/>
        </w:rPr>
        <w:t>在并发控制中，单纯使用 Redis 的 setNX 存在致命缺陷：业务执行时间超过 lockTimeout 时锁会被提前释放，导致并发互斥失效，且存在 A 线程误删 B 线程锁的安全隐患。系统选用 Redisson，其底层机制为：</w:t>
      </w:r>
    </w:p>
    <w:p>
      <w:pPr>
        <w:pStyle w:val="ListBullet"/>
        <w:spacing w:before="20" w:after="40" w:line="288" w:lineRule="auto"/>
      </w:pPr>
      <w:r>
        <w:rPr>
          <w:rFonts w:ascii="Microsoft YaHei" w:hAnsi="Microsoft YaHei"/>
          <w:b/>
          <w:color w:val="1F2937"/>
          <w:sz w:val="20"/>
        </w:rPr>
        <w:t>1. 原子加锁 (Lua 脚本)：</w:t>
      </w:r>
      <w:r>
        <w:rPr>
          <w:rFonts w:ascii="Microsoft YaHei" w:hAnsi="Microsoft YaHei"/>
          <w:color w:val="1F2937"/>
          <w:sz w:val="20"/>
        </w:rPr>
        <w:t>通过一段复杂的复合 Lua 脚本，利用 Redis Hash 结构记录锁名（KEYS[1]）以及持有锁的线程唯一标识（ARGV[2] = UUID + threadId）。加锁成功返回 nil，失败则返回该锁的当前剩余 TTL。</w:t>
      </w:r>
    </w:p>
    <w:p>
      <w:pPr>
        <w:pStyle w:val="ListBullet"/>
        <w:spacing w:before="20" w:after="40" w:line="288" w:lineRule="auto"/>
      </w:pPr>
      <w:r>
        <w:rPr>
          <w:rFonts w:ascii="Microsoft YaHei" w:hAnsi="Microsoft YaHei"/>
          <w:b/>
          <w:color w:val="1F2937"/>
          <w:sz w:val="20"/>
        </w:rPr>
        <w:t>2. 看门狗自动续期 (Watchdog)：</w:t>
      </w:r>
      <w:r>
        <w:rPr>
          <w:rFonts w:ascii="Microsoft YaHei" w:hAnsi="Microsoft YaHei"/>
          <w:color w:val="1F2937"/>
          <w:sz w:val="20"/>
        </w:rPr>
        <w:t>若加锁时未显式指定 leaseTime，Redisson 默认开启看门狗（Watchdog），租期为 30 秒（lockWatchdogTimeout）。底层通过 Netty 的 HashedWheelTimer 时间轮，每隔 10 秒（internalLockLeaseTime / 3）触发一次定时调度，执行 Lua 脚本将锁的过期时间重置续期为 30 秒。只要持有锁的 Java 线程未结束，锁永不过期；若 JVM 发生宕机崩溃，看门狗自动停止心跳，30秒后 Redis key 自动释放，杜绝死锁！</w:t>
      </w:r>
    </w:p>
    <w:p>
      <w:pPr>
        <w:pStyle w:val="ListBullet"/>
        <w:spacing w:before="20" w:after="40" w:line="288" w:lineRule="auto"/>
      </w:pPr>
      <w:r>
        <w:rPr>
          <w:rFonts w:ascii="Microsoft YaHei" w:hAnsi="Microsoft YaHei"/>
          <w:b/>
          <w:color w:val="1F2937"/>
          <w:sz w:val="20"/>
        </w:rPr>
        <w:t>3. 防误删与可重入机制：</w:t>
      </w:r>
      <w:r>
        <w:rPr>
          <w:rFonts w:ascii="Microsoft YaHei" w:hAnsi="Microsoft YaHei"/>
          <w:color w:val="1F2937"/>
          <w:sz w:val="20"/>
        </w:rPr>
        <w:t>释放锁同样由 Lua 脚本执行。脚本首先通过 hexists 校验当前锁的持有者是否为当前线程，只有自身持有才能通过 hdel 释放或减 1 重入计数；若不是自身持有的锁则直接返回 nil，从根本上杜绝了线程误删别人锁的灾难。</w:t>
      </w:r>
    </w:p>
    <w:p>
      <w:pPr>
        <w:pStyle w:val="ListBullet"/>
        <w:spacing w:before="20" w:after="40" w:line="288" w:lineRule="auto"/>
      </w:pPr>
      <w:r>
        <w:rPr>
          <w:rFonts w:ascii="Microsoft YaHei" w:hAnsi="Microsoft YaHei"/>
          <w:b/>
          <w:color w:val="1F2937"/>
          <w:sz w:val="20"/>
        </w:rPr>
        <w:t>4. 阻塞等待与自旋优化：</w:t>
      </w:r>
      <w:r>
        <w:rPr>
          <w:rFonts w:ascii="Microsoft YaHei" w:hAnsi="Microsoft YaHei"/>
          <w:color w:val="1F2937"/>
          <w:sz w:val="20"/>
        </w:rPr>
        <w:t>当获取锁失败时，线程不会进行忙轮询（Busy-Spinning）空转消耗 CPU，而是利用 Redis 的 Pub/Sub 机制订阅该锁的释放频道（redisson_lock__channel）。当持有者释放锁时发布通知，等待线程被唤醒后再次竞争，极大降低了 CPU 损耗。</w:t>
      </w:r>
    </w:p>
    <w:p>
      <w:pPr>
        <w:keepNext/>
        <w:spacing w:before="160" w:after="40"/>
      </w:pPr>
      <w:r>
        <w:rPr>
          <w:rFonts w:ascii="Microsoft YaHei" w:hAnsi="Microsoft YaHei"/>
          <w:b/>
          <w:color w:val="1F2937"/>
          <w:sz w:val="21"/>
        </w:rPr>
        <w:t>2.2.3 营销优惠券秒杀全链路防超卖管道 (四级防护)</w:t>
      </w:r>
    </w:p>
    <w:p>
      <w:pPr>
        <w:spacing w:before="20" w:after="60" w:line="300" w:lineRule="auto"/>
      </w:pPr>
      <w:r>
        <w:rPr>
          <w:rFonts w:ascii="Microsoft YaHei" w:hAnsi="Microsoft YaHei"/>
          <w:color w:val="1F2937"/>
          <w:sz w:val="20"/>
        </w:rPr>
        <w:t>在 TradeCouponServiceImpl.java 的 receiveCoupon 接口中，针对数万人抢夺限量大额优惠券的场景，设计了四级高并发防超卖管道，实现零超卖、零超领：</w:t>
      </w:r>
    </w:p>
    <w:tbl>
      <w:tblPr>
        <w:tblW w:type="auto" w:w="0"/>
        <w:jc w:val="center"/>
        <w:tblLayout w:type="fixed"/>
        <w:tblLook w:firstColumn="1" w:firstRow="1" w:lastColumn="0" w:lastRow="0" w:noHBand="0" w:noVBand="1" w:val="04A0"/>
      </w:tblPr>
      <w:tblGrid>
        <w:gridCol w:w="9648"/>
      </w:tblGrid>
      <w:tr>
        <w:tc>
          <w:tcPr>
            <w:tcW w:type="dxa" w:w="9360"/>
            <w:shd w:fill="F1F5F9"/>
            <w:tcMar>
              <w:top w:w="100" w:type="dxa"/>
              <w:bottom w:w="100" w:type="dxa"/>
              <w:left w:w="140" w:type="dxa"/>
              <w:right w:w="140" w:type="dxa"/>
            </w:tcMar>
            <w:tcBorders>
              <w:left w:val="single" w:sz="4" w:space="0" w:color="CBD5E1"/>
              <w:top w:val="single" w:sz="4" w:space="0" w:color="CBD5E1"/>
              <w:right w:val="single" w:sz="4" w:space="0" w:color="CBD5E1"/>
              <w:bottom w:val="single" w:sz="4" w:space="0" w:color="CBD5E1"/>
            </w:tcBorders>
          </w:tcPr>
          <w:p>
            <w:pPr>
              <w:spacing w:before="0" w:after="40"/>
            </w:pPr>
            <w:r>
              <w:rPr>
                <w:rFonts w:ascii="Consolas" w:hAnsi="Consolas"/>
                <w:b/>
                <w:color w:val="64748B"/>
                <w:sz w:val="17"/>
              </w:rPr>
              <w:t>// --- [核心源码/配置片段] TradeCouponServiceImpl.java - 秒杀防超卖管道 ---</w:t>
            </w:r>
          </w:p>
          <w:p>
            <w:pPr>
              <w:spacing w:before="0" w:after="0" w:line="252" w:lineRule="auto"/>
            </w:pPr>
            <w:r>
              <w:rPr>
                <w:rFonts w:ascii="Consolas" w:hAnsi="Consolas"/>
                <w:color w:val="1F2937"/>
                <w:sz w:val="17"/>
              </w:rPr>
              <w:t>// 源码位置: share-modules/share-trade/.../TradeCouponServiceImpl.java</w:t>
            </w:r>
          </w:p>
          <w:p>
            <w:pPr>
              <w:spacing w:before="0" w:after="0" w:line="252" w:lineRule="auto"/>
            </w:pPr>
            <w:r>
              <w:rPr>
                <w:rFonts w:ascii="Consolas" w:hAnsi="Consolas"/>
                <w:color w:val="1F2937"/>
                <w:sz w:val="17"/>
              </w:rPr>
              <w:t>@Transactional</w:t>
            </w:r>
          </w:p>
          <w:p>
            <w:pPr>
              <w:spacing w:before="0" w:after="0" w:line="252" w:lineRule="auto"/>
            </w:pPr>
            <w:r>
              <w:rPr>
                <w:rFonts w:ascii="Consolas" w:hAnsi="Consolas"/>
                <w:color w:val="1F2937"/>
                <w:sz w:val="17"/>
              </w:rPr>
              <w:t>public Map&lt;String, Object&gt; receiveCoupon(Long couponId) {</w:t>
            </w:r>
          </w:p>
          <w:p>
            <w:pPr>
              <w:spacing w:before="0" w:after="0" w:line="252" w:lineRule="auto"/>
            </w:pPr>
            <w:r>
              <w:rPr>
                <w:rFonts w:ascii="Consolas" w:hAnsi="Consolas"/>
                <w:color w:val="1F2937"/>
                <w:sz w:val="17"/>
              </w:rPr>
              <w:t xml:space="preserve">    // ... 前置基础状态与有效期校验 ...</w:t>
            </w:r>
          </w:p>
          <w:p>
            <w:pPr>
              <w:spacing w:before="0" w:after="0" w:line="252" w:lineRule="auto"/>
            </w:pPr>
            <w:r>
              <w:rPr>
                <w:rFonts w:ascii="Consolas" w:hAnsi="Consolas"/>
                <w:color w:val="1F2937"/>
                <w:sz w:val="17"/>
              </w:rPr>
              <w:t xml:space="preserve">    Long userId = currentUserId();</w:t>
            </w:r>
          </w:p>
          <w:p>
            <w:pPr>
              <w:spacing w:before="0" w:after="0" w:line="252" w:lineRule="auto"/>
            </w:pPr>
            <w:r>
              <w:rPr>
                <w:rFonts w:ascii="Consolas" w:hAnsi="Consolas"/>
                <w:color w:val="1F2937"/>
                <w:sz w:val="17"/>
              </w:rPr>
              <w:t xml:space="preserve">    </w:t>
            </w:r>
          </w:p>
          <w:p>
            <w:pPr>
              <w:spacing w:before="0" w:after="0" w:line="252" w:lineRule="auto"/>
            </w:pPr>
            <w:r>
              <w:rPr>
                <w:rFonts w:ascii="Consolas" w:hAnsi="Consolas"/>
                <w:color w:val="1F2937"/>
                <w:sz w:val="17"/>
              </w:rPr>
              <w:t xml:space="preserve">    // 【第一级：用户点击防抖排重锁】防止狂点按钮并发重放 (5秒单用户防抖锁)</w:t>
            </w:r>
          </w:p>
          <w:p>
            <w:pPr>
              <w:spacing w:before="0" w:after="0" w:line="252" w:lineRule="auto"/>
            </w:pPr>
            <w:r>
              <w:rPr>
                <w:rFonts w:ascii="Consolas" w:hAnsi="Consolas"/>
                <w:color w:val="1F2937"/>
                <w:sz w:val="17"/>
              </w:rPr>
              <w:t xml:space="preserve">    String lockKey = "trade:lock:coupon:receive:" + couponId + ":" + userId;</w:t>
            </w:r>
          </w:p>
          <w:p>
            <w:pPr>
              <w:spacing w:before="0" w:after="0" w:line="252" w:lineRule="auto"/>
            </w:pPr>
            <w:r>
              <w:rPr>
                <w:rFonts w:ascii="Consolas" w:hAnsi="Consolas"/>
                <w:color w:val="1F2937"/>
                <w:sz w:val="17"/>
              </w:rPr>
              <w:t xml:space="preserve">    boolean locked = Boolean.TRUE.equals(redisService.setCacheObjectIfAbsent(lockKey, "1", 5L, TimeUnit.SECONDS));</w:t>
            </w:r>
          </w:p>
          <w:p>
            <w:pPr>
              <w:spacing w:before="0" w:after="0" w:line="252" w:lineRule="auto"/>
            </w:pPr>
            <w:r>
              <w:rPr>
                <w:rFonts w:ascii="Consolas" w:hAnsi="Consolas"/>
                <w:color w:val="1F2937"/>
                <w:sz w:val="17"/>
              </w:rPr>
              <w:t xml:space="preserve">    require(locked, "正在领取中，请勿频繁点击");</w:t>
            </w:r>
          </w:p>
          <w:p>
            <w:pPr>
              <w:spacing w:before="0" w:after="0" w:line="252" w:lineRule="auto"/>
            </w:pPr>
            <w:r>
              <w:rPr>
                <w:rFonts w:ascii="Consolas" w:hAnsi="Consolas"/>
                <w:color w:val="1F2937"/>
                <w:sz w:val="17"/>
              </w:rPr>
            </w:r>
          </w:p>
          <w:p>
            <w:pPr>
              <w:spacing w:before="0" w:after="0" w:line="252" w:lineRule="auto"/>
            </w:pPr>
            <w:r>
              <w:rPr>
                <w:rFonts w:ascii="Consolas" w:hAnsi="Consolas"/>
                <w:color w:val="1F2937"/>
                <w:sz w:val="17"/>
              </w:rPr>
              <w:t xml:space="preserve">    String userSetKey = "trade:seckill:coupon:users:" + couponId;</w:t>
            </w:r>
          </w:p>
          <w:p>
            <w:pPr>
              <w:spacing w:before="0" w:after="0" w:line="252" w:lineRule="auto"/>
            </w:pPr>
            <w:r>
              <w:rPr>
                <w:rFonts w:ascii="Consolas" w:hAnsi="Consolas"/>
                <w:color w:val="1F2937"/>
                <w:sz w:val="17"/>
              </w:rPr>
              <w:t xml:space="preserve">    String stockKey = "trade:seckill:coupon:stock:" + couponId;</w:t>
            </w:r>
          </w:p>
          <w:p>
            <w:pPr>
              <w:spacing w:before="0" w:after="0" w:line="252" w:lineRule="auto"/>
            </w:pPr>
            <w:r>
              <w:rPr>
                <w:rFonts w:ascii="Consolas" w:hAnsi="Consolas"/>
                <w:color w:val="1F2937"/>
                <w:sz w:val="17"/>
              </w:rPr>
            </w:r>
          </w:p>
          <w:p>
            <w:pPr>
              <w:spacing w:before="0" w:after="0" w:line="252" w:lineRule="auto"/>
            </w:pPr>
            <w:r>
              <w:rPr>
                <w:rFonts w:ascii="Consolas" w:hAnsi="Consolas"/>
                <w:color w:val="1F2937"/>
                <w:sz w:val="17"/>
              </w:rPr>
              <w:t xml:space="preserve">    // 【第二级：Redis Set 资格排重】O(1) 过滤已领用户，阻断重复进入数据库</w:t>
            </w:r>
          </w:p>
          <w:p>
            <w:pPr>
              <w:spacing w:before="0" w:after="0" w:line="252" w:lineRule="auto"/>
            </w:pPr>
            <w:r>
              <w:rPr>
                <w:rFonts w:ascii="Consolas" w:hAnsi="Consolas"/>
                <w:color w:val="1F2937"/>
                <w:sz w:val="17"/>
              </w:rPr>
              <w:t xml:space="preserve">    if (Boolean.TRUE.equals(redisService.sIsMember(userSetKey, String.valueOf(userId)))) {</w:t>
            </w:r>
          </w:p>
          <w:p>
            <w:pPr>
              <w:spacing w:before="0" w:after="0" w:line="252" w:lineRule="auto"/>
            </w:pPr>
            <w:r>
              <w:rPr>
                <w:rFonts w:ascii="Consolas" w:hAnsi="Consolas"/>
                <w:color w:val="1F2937"/>
                <w:sz w:val="17"/>
              </w:rPr>
              <w:t xml:space="preserve">        MktUserCoupon exists = userCouponMapper.selectOne(...);</w:t>
            </w:r>
          </w:p>
          <w:p>
            <w:pPr>
              <w:spacing w:before="0" w:after="0" w:line="252" w:lineRule="auto"/>
            </w:pPr>
            <w:r>
              <w:rPr>
                <w:rFonts w:ascii="Consolas" w:hAnsi="Consolas"/>
                <w:color w:val="1F2937"/>
                <w:sz w:val="17"/>
              </w:rPr>
              <w:t xml:space="preserve">        if (exists != null) return userCouponView(exists);</w:t>
            </w:r>
          </w:p>
          <w:p>
            <w:pPr>
              <w:spacing w:before="0" w:after="0" w:line="252" w:lineRule="auto"/>
            </w:pPr>
            <w:r>
              <w:rPr>
                <w:rFonts w:ascii="Consolas" w:hAnsi="Consolas"/>
                <w:color w:val="1F2937"/>
                <w:sz w:val="17"/>
              </w:rPr>
              <w:t xml:space="preserve">    }</w:t>
            </w:r>
          </w:p>
          <w:p>
            <w:pPr>
              <w:spacing w:before="0" w:after="0" w:line="252" w:lineRule="auto"/>
            </w:pPr>
            <w:r>
              <w:rPr>
                <w:rFonts w:ascii="Consolas" w:hAnsi="Consolas"/>
                <w:color w:val="1F2937"/>
                <w:sz w:val="17"/>
              </w:rPr>
            </w:r>
          </w:p>
          <w:p>
            <w:pPr>
              <w:spacing w:before="0" w:after="0" w:line="252" w:lineRule="auto"/>
            </w:pPr>
            <w:r>
              <w:rPr>
                <w:rFonts w:ascii="Consolas" w:hAnsi="Consolas"/>
                <w:color w:val="1F2937"/>
                <w:sz w:val="17"/>
              </w:rPr>
              <w:t xml:space="preserve">    // 【第三级：Redis 原子递减预扣库存】抗住前置全部峰值 QPS</w:t>
            </w:r>
          </w:p>
          <w:p>
            <w:pPr>
              <w:spacing w:before="0" w:after="0" w:line="252" w:lineRule="auto"/>
            </w:pPr>
            <w:r>
              <w:rPr>
                <w:rFonts w:ascii="Consolas" w:hAnsi="Consolas"/>
                <w:color w:val="1F2937"/>
                <w:sz w:val="17"/>
              </w:rPr>
              <w:t xml:space="preserve">    boolean hasLimit = coupon.getTotalCount() != null &amp;&amp; coupon.getTotalCount() &gt; 0;</w:t>
            </w:r>
          </w:p>
          <w:p>
            <w:pPr>
              <w:spacing w:before="0" w:after="0" w:line="252" w:lineRule="auto"/>
            </w:pPr>
            <w:r>
              <w:rPr>
                <w:rFonts w:ascii="Consolas" w:hAnsi="Consolas"/>
                <w:color w:val="1F2937"/>
                <w:sz w:val="17"/>
              </w:rPr>
              <w:t xml:space="preserve">    if (hasLimit) {</w:t>
            </w:r>
          </w:p>
          <w:p>
            <w:pPr>
              <w:spacing w:before="0" w:after="0" w:line="252" w:lineRule="auto"/>
            </w:pPr>
            <w:r>
              <w:rPr>
                <w:rFonts w:ascii="Consolas" w:hAnsi="Consolas"/>
                <w:color w:val="1F2937"/>
                <w:sz w:val="17"/>
              </w:rPr>
              <w:t xml:space="preserve">        long remaining = redisService.decrement(stockKey);</w:t>
            </w:r>
          </w:p>
          <w:p>
            <w:pPr>
              <w:spacing w:before="0" w:after="0" w:line="252" w:lineRule="auto"/>
            </w:pPr>
            <w:r>
              <w:rPr>
                <w:rFonts w:ascii="Consolas" w:hAnsi="Consolas"/>
                <w:color w:val="1F2937"/>
                <w:sz w:val="17"/>
              </w:rPr>
              <w:t xml:space="preserve">        if (remaining &lt; 0) {</w:t>
            </w:r>
          </w:p>
          <w:p>
            <w:pPr>
              <w:spacing w:before="0" w:after="0" w:line="252" w:lineRule="auto"/>
            </w:pPr>
            <w:r>
              <w:rPr>
                <w:rFonts w:ascii="Consolas" w:hAnsi="Consolas"/>
                <w:color w:val="1F2937"/>
                <w:sz w:val="17"/>
              </w:rPr>
              <w:t xml:space="preserve">            // 预扣超标，逆向补回并极速失败阻断</w:t>
            </w:r>
          </w:p>
          <w:p>
            <w:pPr>
              <w:spacing w:before="0" w:after="0" w:line="252" w:lineRule="auto"/>
            </w:pPr>
            <w:r>
              <w:rPr>
                <w:rFonts w:ascii="Consolas" w:hAnsi="Consolas"/>
                <w:color w:val="1F2937"/>
                <w:sz w:val="17"/>
              </w:rPr>
              <w:t xml:space="preserve">            redisService.decrement(stockKey, -1);</w:t>
            </w:r>
          </w:p>
          <w:p>
            <w:pPr>
              <w:spacing w:before="0" w:after="0" w:line="252" w:lineRule="auto"/>
            </w:pPr>
            <w:r>
              <w:rPr>
                <w:rFonts w:ascii="Consolas" w:hAnsi="Consolas"/>
                <w:color w:val="1F2937"/>
                <w:sz w:val="17"/>
              </w:rPr>
              <w:t xml:space="preserve">            throw new ServiceException("优惠券已领完");</w:t>
            </w:r>
          </w:p>
          <w:p>
            <w:pPr>
              <w:spacing w:before="0" w:after="0" w:line="252" w:lineRule="auto"/>
            </w:pPr>
            <w:r>
              <w:rPr>
                <w:rFonts w:ascii="Consolas" w:hAnsi="Consolas"/>
                <w:color w:val="1F2937"/>
                <w:sz w:val="17"/>
              </w:rPr>
              <w:t xml:space="preserve">        }</w:t>
            </w:r>
          </w:p>
          <w:p>
            <w:pPr>
              <w:spacing w:before="0" w:after="0" w:line="252" w:lineRule="auto"/>
            </w:pPr>
            <w:r>
              <w:rPr>
                <w:rFonts w:ascii="Consolas" w:hAnsi="Consolas"/>
                <w:color w:val="1F2937"/>
                <w:sz w:val="17"/>
              </w:rPr>
              <w:t xml:space="preserve">    }</w:t>
            </w:r>
          </w:p>
          <w:p>
            <w:pPr>
              <w:spacing w:before="0" w:after="0" w:line="252" w:lineRule="auto"/>
            </w:pPr>
            <w:r>
              <w:rPr>
                <w:rFonts w:ascii="Consolas" w:hAnsi="Consolas"/>
                <w:color w:val="1F2937"/>
                <w:sz w:val="17"/>
              </w:rPr>
            </w:r>
          </w:p>
          <w:p>
            <w:pPr>
              <w:spacing w:before="0" w:after="0" w:line="252" w:lineRule="auto"/>
            </w:pPr>
            <w:r>
              <w:rPr>
                <w:rFonts w:ascii="Consolas" w:hAnsi="Consolas"/>
                <w:color w:val="1F2937"/>
                <w:sz w:val="17"/>
              </w:rPr>
              <w:t xml:space="preserve">    try {</w:t>
            </w:r>
          </w:p>
          <w:p>
            <w:pPr>
              <w:spacing w:before="0" w:after="0" w:line="252" w:lineRule="auto"/>
            </w:pPr>
            <w:r>
              <w:rPr>
                <w:rFonts w:ascii="Consolas" w:hAnsi="Consolas"/>
                <w:color w:val="1F2937"/>
                <w:sz w:val="17"/>
              </w:rPr>
              <w:t xml:space="preserve">        // 【第四级：数据库条件更新双重兜底 (CAS)】</w:t>
            </w:r>
          </w:p>
          <w:p>
            <w:pPr>
              <w:spacing w:before="0" w:after="0" w:line="252" w:lineRule="auto"/>
            </w:pPr>
            <w:r>
              <w:rPr>
                <w:rFonts w:ascii="Consolas" w:hAnsi="Consolas"/>
                <w:color w:val="1F2937"/>
                <w:sz w:val="17"/>
              </w:rPr>
              <w:t xml:space="preserve">        LambdaUpdateWrapper&lt;MktCoupon&gt; stockUpdate = new LambdaUpdateWrapper&lt;MktCoupon&gt;()</w:t>
            </w:r>
          </w:p>
          <w:p>
            <w:pPr>
              <w:spacing w:before="0" w:after="0" w:line="252" w:lineRule="auto"/>
            </w:pPr>
            <w:r>
              <w:rPr>
                <w:rFonts w:ascii="Consolas" w:hAnsi="Consolas"/>
                <w:color w:val="1F2937"/>
                <w:sz w:val="17"/>
              </w:rPr>
              <w:t xml:space="preserve">                .setSql("received_count = COALESCE(received_count, 0) + 1")</w:t>
            </w:r>
          </w:p>
          <w:p>
            <w:pPr>
              <w:spacing w:before="0" w:after="0" w:line="252" w:lineRule="auto"/>
            </w:pPr>
            <w:r>
              <w:rPr>
                <w:rFonts w:ascii="Consolas" w:hAnsi="Consolas"/>
                <w:color w:val="1F2937"/>
                <w:sz w:val="17"/>
              </w:rPr>
              <w:t xml:space="preserve">                .set(MktCoupon::getUpdateTime, now)</w:t>
            </w:r>
          </w:p>
          <w:p>
            <w:pPr>
              <w:spacing w:before="0" w:after="0" w:line="252" w:lineRule="auto"/>
            </w:pPr>
            <w:r>
              <w:rPr>
                <w:rFonts w:ascii="Consolas" w:hAnsi="Consolas"/>
                <w:color w:val="1F2937"/>
                <w:sz w:val="17"/>
              </w:rPr>
              <w:t xml:space="preserve">                .eq(MktCoupon::getId, couponId).eq(MktCoupon::getStatus, 1)</w:t>
            </w:r>
          </w:p>
          <w:p>
            <w:pPr>
              <w:spacing w:before="0" w:after="0" w:line="252" w:lineRule="auto"/>
            </w:pPr>
            <w:r>
              <w:rPr>
                <w:rFonts w:ascii="Consolas" w:hAnsi="Consolas"/>
                <w:color w:val="1F2937"/>
                <w:sz w:val="17"/>
              </w:rPr>
              <w:t xml:space="preserve">                .and(wrapper -&gt; wrapper.isNull(MktCoupon::getTotalCount)</w:t>
            </w:r>
          </w:p>
          <w:p>
            <w:pPr>
              <w:spacing w:before="0" w:after="0" w:line="252" w:lineRule="auto"/>
            </w:pPr>
            <w:r>
              <w:rPr>
                <w:rFonts w:ascii="Consolas" w:hAnsi="Consolas"/>
                <w:color w:val="1F2937"/>
                <w:sz w:val="17"/>
              </w:rPr>
              <w:t xml:space="preserve">                        .or().eq(MktCoupon::getTotalCount, 0)</w:t>
            </w:r>
          </w:p>
          <w:p>
            <w:pPr>
              <w:spacing w:before="0" w:after="0" w:line="252" w:lineRule="auto"/>
            </w:pPr>
            <w:r>
              <w:rPr>
                <w:rFonts w:ascii="Consolas" w:hAnsi="Consolas"/>
                <w:color w:val="1F2937"/>
                <w:sz w:val="17"/>
              </w:rPr>
              <w:t xml:space="preserve">                        .or().apply("COALESCE(received_count, 0) &lt; total_count"));</w:t>
            </w:r>
          </w:p>
          <w:p>
            <w:pPr>
              <w:spacing w:before="0" w:after="0" w:line="252" w:lineRule="auto"/>
            </w:pPr>
            <w:r>
              <w:rPr>
                <w:rFonts w:ascii="Consolas" w:hAnsi="Consolas"/>
                <w:color w:val="1F2937"/>
                <w:sz w:val="17"/>
              </w:rPr>
              <w:t xml:space="preserve">        require(couponMapper.update(null, stockUpdate) == 1, "优惠券已领完");</w:t>
            </w:r>
          </w:p>
          <w:p>
            <w:pPr>
              <w:spacing w:before="0" w:after="0" w:line="252" w:lineRule="auto"/>
            </w:pPr>
            <w:r>
              <w:rPr>
                <w:rFonts w:ascii="Consolas" w:hAnsi="Consolas"/>
                <w:color w:val="1F2937"/>
                <w:sz w:val="17"/>
              </w:rPr>
              <w:t xml:space="preserve">        </w:t>
            </w:r>
          </w:p>
          <w:p>
            <w:pPr>
              <w:spacing w:before="0" w:after="0" w:line="252" w:lineRule="auto"/>
            </w:pPr>
            <w:r>
              <w:rPr>
                <w:rFonts w:ascii="Consolas" w:hAnsi="Consolas"/>
                <w:color w:val="1F2937"/>
                <w:sz w:val="17"/>
              </w:rPr>
              <w:t xml:space="preserve">        // 插入用户领券明细</w:t>
            </w:r>
          </w:p>
          <w:p>
            <w:pPr>
              <w:spacing w:before="0" w:after="0" w:line="252" w:lineRule="auto"/>
            </w:pPr>
            <w:r>
              <w:rPr>
                <w:rFonts w:ascii="Consolas" w:hAnsi="Consolas"/>
                <w:color w:val="1F2937"/>
                <w:sz w:val="17"/>
              </w:rPr>
              <w:t xml:space="preserve">        MktUserCoupon value = new MktUserCoupon(); ...</w:t>
            </w:r>
          </w:p>
          <w:p>
            <w:pPr>
              <w:spacing w:before="0" w:after="0" w:line="252" w:lineRule="auto"/>
            </w:pPr>
            <w:r>
              <w:rPr>
                <w:rFonts w:ascii="Consolas" w:hAnsi="Consolas"/>
                <w:color w:val="1F2937"/>
                <w:sz w:val="17"/>
              </w:rPr>
              <w:t xml:space="preserve">        userCouponMapper.insert(value);</w:t>
            </w:r>
          </w:p>
          <w:p>
            <w:pPr>
              <w:spacing w:before="0" w:after="0" w:line="252" w:lineRule="auto"/>
            </w:pPr>
            <w:r>
              <w:rPr>
                <w:rFonts w:ascii="Consolas" w:hAnsi="Consolas"/>
                <w:color w:val="1F2937"/>
                <w:sz w:val="17"/>
              </w:rPr>
            </w:r>
          </w:p>
          <w:p>
            <w:pPr>
              <w:spacing w:before="0" w:after="0" w:line="252" w:lineRule="auto"/>
            </w:pPr>
            <w:r>
              <w:rPr>
                <w:rFonts w:ascii="Consolas" w:hAnsi="Consolas"/>
                <w:color w:val="1F2937"/>
                <w:sz w:val="17"/>
              </w:rPr>
              <w:t xml:space="preserve">        // 成功落库后写入 Redis 用户防重集合</w:t>
            </w:r>
          </w:p>
          <w:p>
            <w:pPr>
              <w:spacing w:before="0" w:after="0" w:line="252" w:lineRule="auto"/>
            </w:pPr>
            <w:r>
              <w:rPr>
                <w:rFonts w:ascii="Consolas" w:hAnsi="Consolas"/>
                <w:color w:val="1F2937"/>
                <w:sz w:val="17"/>
              </w:rPr>
              <w:t xml:space="preserve">        redisService.sAdd(userSetKey, String.valueOf(userId));</w:t>
            </w:r>
          </w:p>
          <w:p>
            <w:pPr>
              <w:spacing w:before="0" w:after="0" w:line="252" w:lineRule="auto"/>
            </w:pPr>
            <w:r>
              <w:rPr>
                <w:rFonts w:ascii="Consolas" w:hAnsi="Consolas"/>
                <w:color w:val="1F2937"/>
                <w:sz w:val="17"/>
              </w:rPr>
              <w:t xml:space="preserve">        return userCouponView(value);</w:t>
            </w:r>
          </w:p>
          <w:p>
            <w:pPr>
              <w:spacing w:before="0" w:after="0" w:line="252" w:lineRule="auto"/>
            </w:pPr>
            <w:r>
              <w:rPr>
                <w:rFonts w:ascii="Consolas" w:hAnsi="Consolas"/>
                <w:color w:val="1F2937"/>
                <w:sz w:val="17"/>
              </w:rPr>
              <w:t xml:space="preserve">    } catch (Exception e) {</w:t>
            </w:r>
          </w:p>
          <w:p>
            <w:pPr>
              <w:spacing w:before="0" w:after="0" w:line="252" w:lineRule="auto"/>
            </w:pPr>
            <w:r>
              <w:rPr>
                <w:rFonts w:ascii="Consolas" w:hAnsi="Consolas"/>
                <w:color w:val="1F2937"/>
                <w:sz w:val="17"/>
              </w:rPr>
              <w:t xml:space="preserve">        if (hasLimit) {</w:t>
            </w:r>
          </w:p>
          <w:p>
            <w:pPr>
              <w:spacing w:before="0" w:after="0" w:line="252" w:lineRule="auto"/>
            </w:pPr>
            <w:r>
              <w:rPr>
                <w:rFonts w:ascii="Consolas" w:hAnsi="Consolas"/>
                <w:color w:val="1F2937"/>
                <w:sz w:val="17"/>
              </w:rPr>
              <w:t xml:space="preserve">            redisService.decrement(stockKey, -1); // 异常回退 Redis 预扣库存</w:t>
            </w:r>
          </w:p>
          <w:p>
            <w:pPr>
              <w:spacing w:before="0" w:after="0" w:line="252" w:lineRule="auto"/>
            </w:pPr>
            <w:r>
              <w:rPr>
                <w:rFonts w:ascii="Consolas" w:hAnsi="Consolas"/>
                <w:color w:val="1F2937"/>
                <w:sz w:val="17"/>
              </w:rPr>
              <w:t xml:space="preserve">        }</w:t>
            </w:r>
          </w:p>
          <w:p>
            <w:pPr>
              <w:spacing w:before="0" w:after="0" w:line="252" w:lineRule="auto"/>
            </w:pPr>
            <w:r>
              <w:rPr>
                <w:rFonts w:ascii="Consolas" w:hAnsi="Consolas"/>
                <w:color w:val="1F2937"/>
                <w:sz w:val="17"/>
              </w:rPr>
              <w:t xml:space="preserve">        throw e;</w:t>
            </w:r>
          </w:p>
          <w:p>
            <w:pPr>
              <w:spacing w:before="0" w:after="0" w:line="252" w:lineRule="auto"/>
            </w:pPr>
            <w:r>
              <w:rPr>
                <w:rFonts w:ascii="Consolas" w:hAnsi="Consolas"/>
                <w:color w:val="1F2937"/>
                <w:sz w:val="17"/>
              </w:rPr>
              <w:t xml:space="preserve">    }</w:t>
            </w:r>
          </w:p>
          <w:p>
            <w:pPr>
              <w:spacing w:before="0" w:after="0" w:line="252" w:lineRule="auto"/>
            </w:pPr>
            <w:r>
              <w:rPr>
                <w:rFonts w:ascii="Consolas" w:hAnsi="Consolas"/>
                <w:color w:val="1F2937"/>
                <w:sz w:val="17"/>
              </w:rPr>
              <w:t>}</w:t>
            </w:r>
          </w:p>
        </w:tc>
      </w:tr>
    </w:tbl>
    <w:p>
      <w:pPr>
        <w:spacing w:before="0" w:after="40"/>
      </w:pPr>
    </w:p>
    <w:p>
      <w:pPr>
        <w:keepNext/>
        <w:spacing w:before="240" w:after="80"/>
      </w:pPr>
      <w:r>
        <w:rPr>
          <w:rFonts w:ascii="Microsoft YaHei" w:hAnsi="Microsoft YaHei"/>
          <w:b/>
          <w:color w:val="2563EB"/>
          <w:sz w:val="25"/>
        </w:rPr>
        <w:t>2.3 消息队列高可靠与延迟驱动架构</w:t>
      </w:r>
    </w:p>
    <w:p>
      <w:pPr>
        <w:spacing w:before="20" w:after="60" w:line="300" w:lineRule="auto"/>
      </w:pPr>
      <w:r>
        <w:rPr>
          <w:rFonts w:ascii="Microsoft YaHei" w:hAnsi="Microsoft YaHei"/>
          <w:color w:val="1F2937"/>
          <w:sz w:val="20"/>
        </w:rPr>
        <w:t>在交易微服务中，学员提交订单后若超时未支付，必须自动释放被锁定的优惠券和名额。若使用数据库定时轮询（如每分钟 SELECT 一次），在数百万订单量下会频繁引发全表锁表与数据库 CPU 飙升。</w:t>
      </w:r>
    </w:p>
    <w:tbl>
      <w:tblPr>
        <w:tblW w:type="auto" w:w="0"/>
        <w:jc w:val="center"/>
        <w:tblLayout w:type="fixed"/>
        <w:tblLook w:firstColumn="1" w:firstRow="1" w:lastColumn="0" w:lastRow="0" w:noHBand="0" w:noVBand="1" w:val="04A0"/>
      </w:tblPr>
      <w:tblGrid>
        <w:gridCol w:w="9648"/>
      </w:tblGrid>
      <w:tr>
        <w:tc>
          <w:tcPr>
            <w:tcW w:type="dxa" w:w="9360"/>
            <w:shd w:fill="EFF6FF"/>
            <w:tcMar>
              <w:top w:w="120" w:type="dxa"/>
              <w:bottom w:w="120" w:type="dxa"/>
              <w:left w:w="160" w:type="dxa"/>
              <w:right w:w="140" w:type="dxa"/>
            </w:tcMar>
            <w:tcBorders>
              <w:left w:val="single" w:sz="24" w:space="0" w:color="2563EB"/>
              <w:top w:val="none"/>
              <w:right w:val="none"/>
              <w:bottom w:val="none"/>
            </w:tcBorders>
          </w:tcPr>
          <w:p>
            <w:pPr>
              <w:spacing w:before="20" w:after="60"/>
            </w:pPr>
            <w:r>
              <w:rPr>
                <w:sz w:val="20"/>
              </w:rPr>
              <w:t xml:space="preserve">💡 </w:t>
            </w:r>
            <w:r>
              <w:rPr>
                <w:rFonts w:ascii="Microsoft YaHei" w:hAnsi="Microsoft YaHei"/>
                <w:b/>
                <w:color w:val="2563EB"/>
                <w:sz w:val="20"/>
              </w:rPr>
              <w:t>【15分钟超时关单延迟消息核心链路】</w:t>
            </w:r>
          </w:p>
          <w:p>
            <w:pPr>
              <w:spacing w:before="20" w:after="20" w:line="288" w:lineRule="auto"/>
            </w:pPr>
            <w:r>
              <w:rPr>
                <w:rFonts w:ascii="Microsoft YaHei" w:hAnsi="Microsoft YaHei"/>
                <w:color w:val="1F2937"/>
                <w:sz w:val="19"/>
              </w:rPr>
              <w:t>1. 生产端投递：TradeOrderServiceImpl 在创建未支付订单时，调用 rocketMQTemplate.syncSend 发送延时消息，指定 Topic 为 TRADE_ORDER_TIMEOUT_TOPIC。延时级别设为 15（对齐 15 分钟），同时提供测试环境快到期支持（quickTimeout=true 映射级别 2 即 5 秒）；</w:t>
            </w:r>
          </w:p>
          <w:p>
            <w:pPr>
              <w:spacing w:before="20" w:after="20" w:line="288" w:lineRule="auto"/>
            </w:pPr>
            <w:r>
              <w:rPr>
                <w:rFonts w:ascii="Microsoft YaHei" w:hAnsi="Microsoft YaHei"/>
                <w:color w:val="1F2937"/>
                <w:sz w:val="19"/>
              </w:rPr>
              <w:t>2. 消费端闭环：TradeOrderTimeoutConsumer 收到超时消息后，调用交易内部接口对订单状态进行比对；若订单仍处于未支付（order_status = 0），则将其安全翻转为已取消（order_status = 2），同时逆向释放优惠券（将 mkt_user_coupon 状态由 1 已锁定恢复为 0 可使用）；</w:t>
            </w:r>
          </w:p>
          <w:p>
            <w:pPr>
              <w:spacing w:before="20" w:after="20" w:line="288" w:lineRule="auto"/>
            </w:pPr>
            <w:r>
              <w:rPr>
                <w:rFonts w:ascii="Microsoft YaHei" w:hAnsi="Microsoft YaHei"/>
                <w:color w:val="1F2937"/>
                <w:sz w:val="19"/>
              </w:rPr>
              <w:t>3. 状态机防并发冲突：订单支付接口与超时关单接口均采用带前置状态的更新（WHERE id = ? AND order_status = 0）。若用户恰好在第 14 分 59 秒完成支付，订单状态已变为 1，此时超时关单更新受影响行数为 0，安全忽略，绝无并发覆盖！</w:t>
            </w:r>
          </w:p>
        </w:tc>
      </w:tr>
    </w:tbl>
    <w:p>
      <w:pPr>
        <w:spacing w:before="0" w:after="40"/>
      </w:pPr>
    </w:p>
    <w:p>
      <w:pPr>
        <w:keepNext/>
        <w:spacing w:before="240" w:after="80"/>
      </w:pPr>
      <w:r>
        <w:rPr>
          <w:rFonts w:ascii="Microsoft YaHei" w:hAnsi="Microsoft YaHei"/>
          <w:b/>
          <w:color w:val="2563EB"/>
          <w:sz w:val="25"/>
        </w:rPr>
        <w:t>2.4 服务治理、零信任安全与高可用运维</w:t>
      </w:r>
    </w:p>
    <w:p>
      <w:pPr>
        <w:keepNext/>
        <w:spacing w:before="160" w:after="40"/>
      </w:pPr>
      <w:r>
        <w:rPr>
          <w:rFonts w:ascii="Microsoft YaHei" w:hAnsi="Microsoft YaHei"/>
          <w:b/>
          <w:color w:val="1F2937"/>
          <w:sz w:val="21"/>
        </w:rPr>
        <w:t>2.4.1 微服务内网零信任防线：网关清洗与 @InnerAuth 切面</w:t>
      </w:r>
    </w:p>
    <w:p>
      <w:pPr>
        <w:spacing w:before="20" w:after="60" w:line="300" w:lineRule="auto"/>
      </w:pPr>
      <w:r>
        <w:rPr>
          <w:rFonts w:ascii="Microsoft YaHei" w:hAnsi="Microsoft YaHei"/>
          <w:color w:val="1F2937"/>
          <w:sz w:val="20"/>
        </w:rPr>
        <w:t>在分布式微服务中，最严重的安全隐患莫过于：外部攻击者直接构造 HTTP 请求头（如 from-source=inner、user-id=1），直接向微服务内部敏感接口（如开课、退款、加积分）发起越权攻击。</w:t>
      </w:r>
    </w:p>
    <w:p>
      <w:pPr>
        <w:spacing w:before="20" w:after="60" w:line="300" w:lineRule="auto"/>
      </w:pPr>
      <w:r>
        <w:rPr>
          <w:rFonts w:ascii="Microsoft YaHei" w:hAnsi="Microsoft YaHei"/>
          <w:color w:val="1F2937"/>
          <w:sz w:val="20"/>
        </w:rPr>
        <w:t>《智问学伴》构建了坚不可摧的零信任安全防线：</w:t>
      </w:r>
    </w:p>
    <w:p>
      <w:pPr>
        <w:pStyle w:val="ListBullet"/>
        <w:spacing w:before="20" w:after="40" w:line="288" w:lineRule="auto"/>
      </w:pPr>
      <w:r>
        <w:rPr>
          <w:rFonts w:ascii="Microsoft YaHei" w:hAnsi="Microsoft YaHei"/>
          <w:b/>
          <w:color w:val="1F2937"/>
          <w:sz w:val="20"/>
        </w:rPr>
        <w:t>第一道防线（网关强制清洗）：</w:t>
      </w:r>
      <w:r>
        <w:rPr>
          <w:rFonts w:ascii="Microsoft YaHei" w:hAnsi="Microsoft YaHei"/>
          <w:color w:val="1F2937"/>
          <w:sz w:val="20"/>
        </w:rPr>
        <w:t>在 share-gateway 的 AuthFilter 中，无论外部传入什么请求头，网关在校验前无条件执行 removeHeader：清空 FROM_SOURCE、DETAILS_USER_ID、DETAILS_USERNAME 及 USER_KEY。彻底斩断任何外部伪造内部身份的可能。</w:t>
      </w:r>
    </w:p>
    <w:p>
      <w:pPr>
        <w:pStyle w:val="ListBullet"/>
        <w:spacing w:before="20" w:after="40" w:line="288" w:lineRule="auto"/>
      </w:pPr>
      <w:r>
        <w:rPr>
          <w:rFonts w:ascii="Microsoft YaHei" w:hAnsi="Microsoft YaHei"/>
          <w:b/>
          <w:color w:val="1F2937"/>
          <w:sz w:val="20"/>
        </w:rPr>
        <w:t>第二道防线（微服务 @InnerAuth 严格校验）：</w:t>
      </w:r>
      <w:r>
        <w:rPr>
          <w:rFonts w:ascii="Microsoft YaHei" w:hAnsi="Microsoft YaHei"/>
          <w:color w:val="1F2937"/>
          <w:sz w:val="20"/>
        </w:rPr>
        <w:t>所有内部敏感接口（如 enrollCourseForUser）显式标注 @InnerAuth 注解。InnerAuthAspect AOP 切面在执行前严格比对请求头中 SecurityConstants.FROM_SOURCE 是否严格等于 inner。若不匹配，直接抛出 InnerAuthException（'没有内部访问权限，不允许访问'），阻断请求。</w:t>
      </w:r>
    </w:p>
    <w:p>
      <w:pPr>
        <w:keepNext/>
        <w:spacing w:before="160" w:after="40"/>
      </w:pPr>
      <w:r>
        <w:rPr>
          <w:rFonts w:ascii="Microsoft YaHei" w:hAnsi="Microsoft YaHei"/>
          <w:b/>
          <w:color w:val="1F2937"/>
          <w:sz w:val="21"/>
        </w:rPr>
        <w:t>2.4.2 攻克跨线程池异步 Feign 上下文丢失致命缺陷 (大厂杀手锏)</w:t>
      </w:r>
    </w:p>
    <w:p>
      <w:pPr>
        <w:spacing w:before="20" w:after="60" w:line="300" w:lineRule="auto"/>
      </w:pPr>
      <w:r>
        <w:rPr>
          <w:rFonts w:ascii="Microsoft YaHei" w:hAnsi="Microsoft YaHei"/>
          <w:color w:val="1F2937"/>
          <w:sz w:val="20"/>
        </w:rPr>
        <w:t>在工程实战中，若使用 CompletableFuture 或线程池异步调用 Feign 微服务接口，经常会偶发产生 401 Unauthorized 认证失败或 NullPointerException。</w:t>
      </w:r>
    </w:p>
    <w:tbl>
      <w:tblPr>
        <w:tblW w:type="auto" w:w="0"/>
        <w:jc w:val="center"/>
        <w:tblLayout w:type="fixed"/>
        <w:tblLook w:firstColumn="1" w:firstRow="1" w:lastColumn="0" w:lastRow="0" w:noHBand="0" w:noVBand="1" w:val="04A0"/>
      </w:tblPr>
      <w:tblGrid>
        <w:gridCol w:w="9648"/>
      </w:tblGrid>
      <w:tr>
        <w:tc>
          <w:tcPr>
            <w:tcW w:type="dxa" w:w="9360"/>
            <w:shd w:fill="FFFBEB"/>
            <w:tcMar>
              <w:top w:w="120" w:type="dxa"/>
              <w:bottom w:w="120" w:type="dxa"/>
              <w:left w:w="160" w:type="dxa"/>
              <w:right w:w="140" w:type="dxa"/>
            </w:tcMar>
            <w:tcBorders>
              <w:left w:val="single" w:sz="24" w:space="0" w:color="D97706"/>
              <w:top w:val="none"/>
              <w:right w:val="none"/>
              <w:bottom w:val="none"/>
            </w:tcBorders>
          </w:tcPr>
          <w:p>
            <w:pPr>
              <w:spacing w:before="20" w:after="60"/>
            </w:pPr>
            <w:r>
              <w:rPr>
                <w:sz w:val="20"/>
              </w:rPr>
              <w:t xml:space="preserve">⚠️ </w:t>
            </w:r>
            <w:r>
              <w:rPr>
                <w:rFonts w:ascii="Microsoft YaHei" w:hAnsi="Microsoft YaHei"/>
                <w:b/>
                <w:color w:val="D97706"/>
                <w:sz w:val="20"/>
              </w:rPr>
              <w:t>【深度痛点剖析：异步微服务 RPC 上下文丢失根因】</w:t>
            </w:r>
          </w:p>
          <w:p>
            <w:pPr>
              <w:spacing w:before="20" w:after="20" w:line="288" w:lineRule="auto"/>
            </w:pPr>
            <w:r>
              <w:rPr>
                <w:rFonts w:ascii="Microsoft YaHei" w:hAnsi="Microsoft YaHei"/>
                <w:color w:val="1F2937"/>
                <w:sz w:val="19"/>
              </w:rPr>
              <w:t>为什么异步调用 Feign 会偶发报 401 认证丢失？</w:t>
            </w:r>
          </w:p>
          <w:p>
            <w:pPr>
              <w:spacing w:before="20" w:after="20" w:line="288" w:lineRule="auto"/>
            </w:pPr>
            <w:r>
              <w:rPr>
                <w:rFonts w:ascii="Microsoft YaHei" w:hAnsi="Microsoft YaHei"/>
                <w:color w:val="1F2937"/>
                <w:sz w:val="19"/>
              </w:rPr>
              <w:t>传统 Spring Security / 若依系统将用户 JWT 认证上下文绑定在 Tomcat 的 HttpServletRequest (RequestContextHolder) 中，底层基于普通的 ThreadLocal。</w:t>
            </w:r>
          </w:p>
          <w:p>
            <w:pPr>
              <w:spacing w:before="20" w:after="20" w:line="288" w:lineRule="auto"/>
            </w:pPr>
            <w:r>
              <w:rPr>
                <w:rFonts w:ascii="Microsoft YaHei" w:hAnsi="Microsoft YaHei"/>
                <w:color w:val="1F2937"/>
                <w:sz w:val="19"/>
              </w:rPr>
              <w:t>当主线程启动子线程池异步执行 Feign 调用时：</w:t>
            </w:r>
          </w:p>
          <w:p>
            <w:pPr>
              <w:spacing w:before="20" w:after="20" w:line="288" w:lineRule="auto"/>
            </w:pPr>
            <w:r>
              <w:rPr>
                <w:rFonts w:ascii="Microsoft YaHei" w:hAnsi="Microsoft YaHei"/>
                <w:color w:val="1F2937"/>
                <w:sz w:val="19"/>
              </w:rPr>
              <w:t>1. 线程池工作线程是复用的，无法自动继承主线程的普通 ThreadLocal，导致从上下文中拿到的请求头为 null；</w:t>
            </w:r>
          </w:p>
          <w:p>
            <w:pPr>
              <w:spacing w:before="20" w:after="20" w:line="288" w:lineRule="auto"/>
            </w:pPr>
            <w:r>
              <w:rPr>
                <w:rFonts w:ascii="Microsoft YaHei" w:hAnsi="Microsoft YaHei"/>
                <w:color w:val="1F2937"/>
                <w:sz w:val="19"/>
              </w:rPr>
              <w:t>2. 更加致命的是，若主线程的 HTTP 请求先行响应并结束，Tomcat 会立即调用 recycle() 回收 HttpServletRequest 对象。子线程此时再去读取 request.getHeader() 会直接抛出 IllegalStateException：'Request cannot be accessed after response is committed'！</w:t>
            </w:r>
          </w:p>
        </w:tc>
      </w:tr>
    </w:tbl>
    <w:p>
      <w:pPr>
        <w:spacing w:before="0" w:after="40"/>
      </w:pPr>
    </w:p>
    <w:p>
      <w:pPr>
        <w:spacing w:before="20" w:after="60" w:line="300" w:lineRule="auto"/>
      </w:pPr>
      <w:r>
        <w:rPr>
          <w:rFonts w:ascii="Microsoft YaHei" w:hAnsi="Microsoft YaHei"/>
          <w:color w:val="1F2937"/>
          <w:sz w:val="20"/>
        </w:rPr>
        <w:t>解决方案：在 FeignRequestInterceptor.java 中设计双重兜底穿透架构：</w:t>
      </w:r>
    </w:p>
    <w:tbl>
      <w:tblPr>
        <w:tblW w:type="auto" w:w="0"/>
        <w:jc w:val="center"/>
        <w:tblLayout w:type="fixed"/>
        <w:tblLook w:firstColumn="1" w:firstRow="1" w:lastColumn="0" w:lastRow="0" w:noHBand="0" w:noVBand="1" w:val="04A0"/>
      </w:tblPr>
      <w:tblGrid>
        <w:gridCol w:w="9648"/>
      </w:tblGrid>
      <w:tr>
        <w:tc>
          <w:tcPr>
            <w:tcW w:type="dxa" w:w="9360"/>
            <w:shd w:fill="F1F5F9"/>
            <w:tcMar>
              <w:top w:w="100" w:type="dxa"/>
              <w:bottom w:w="100" w:type="dxa"/>
              <w:left w:w="140" w:type="dxa"/>
              <w:right w:w="140" w:type="dxa"/>
            </w:tcMar>
            <w:tcBorders>
              <w:left w:val="single" w:sz="4" w:space="0" w:color="CBD5E1"/>
              <w:top w:val="single" w:sz="4" w:space="0" w:color="CBD5E1"/>
              <w:right w:val="single" w:sz="4" w:space="0" w:color="CBD5E1"/>
              <w:bottom w:val="single" w:sz="4" w:space="0" w:color="CBD5E1"/>
            </w:tcBorders>
          </w:tcPr>
          <w:p>
            <w:pPr>
              <w:spacing w:before="0" w:after="40"/>
            </w:pPr>
            <w:r>
              <w:rPr>
                <w:rFonts w:ascii="Consolas" w:hAnsi="Consolas"/>
                <w:b/>
                <w:color w:val="64748B"/>
                <w:sz w:val="17"/>
              </w:rPr>
              <w:t>// --- [核心源码/配置片段] FeignRequestInterceptor.java - TTL 跨线程池穿透 ---</w:t>
            </w:r>
          </w:p>
          <w:p>
            <w:pPr>
              <w:spacing w:before="0" w:after="0" w:line="252" w:lineRule="auto"/>
            </w:pPr>
            <w:r>
              <w:rPr>
                <w:rFonts w:ascii="Consolas" w:hAnsi="Consolas"/>
                <w:color w:val="1F2937"/>
                <w:sz w:val="17"/>
              </w:rPr>
              <w:t>// 源码位置: share-common/share-common-security/.../FeignRequestInterceptor.java</w:t>
            </w:r>
          </w:p>
          <w:p>
            <w:pPr>
              <w:spacing w:before="0" w:after="0" w:line="252" w:lineRule="auto"/>
            </w:pPr>
            <w:r>
              <w:rPr>
                <w:rFonts w:ascii="Consolas" w:hAnsi="Consolas"/>
                <w:color w:val="1F2937"/>
                <w:sz w:val="17"/>
              </w:rPr>
              <w:t>@Component</w:t>
            </w:r>
          </w:p>
          <w:p>
            <w:pPr>
              <w:spacing w:before="0" w:after="0" w:line="252" w:lineRule="auto"/>
            </w:pPr>
            <w:r>
              <w:rPr>
                <w:rFonts w:ascii="Consolas" w:hAnsi="Consolas"/>
                <w:color w:val="1F2937"/>
                <w:sz w:val="17"/>
              </w:rPr>
              <w:t>public class FeignRequestInterceptor implements RequestInterceptor {</w:t>
            </w:r>
          </w:p>
          <w:p>
            <w:pPr>
              <w:spacing w:before="0" w:after="0" w:line="252" w:lineRule="auto"/>
            </w:pPr>
            <w:r>
              <w:rPr>
                <w:rFonts w:ascii="Consolas" w:hAnsi="Consolas"/>
                <w:color w:val="1F2937"/>
                <w:sz w:val="17"/>
              </w:rPr>
              <w:t xml:space="preserve">    @Override</w:t>
            </w:r>
          </w:p>
          <w:p>
            <w:pPr>
              <w:spacing w:before="0" w:after="0" w:line="252" w:lineRule="auto"/>
            </w:pPr>
            <w:r>
              <w:rPr>
                <w:rFonts w:ascii="Consolas" w:hAnsi="Consolas"/>
                <w:color w:val="1F2937"/>
                <w:sz w:val="17"/>
              </w:rPr>
              <w:t xml:space="preserve">    public void apply(RequestTemplate requestTemplate) {</w:t>
            </w:r>
          </w:p>
          <w:p>
            <w:pPr>
              <w:spacing w:before="0" w:after="0" w:line="252" w:lineRule="auto"/>
            </w:pPr>
            <w:r>
              <w:rPr>
                <w:rFonts w:ascii="Consolas" w:hAnsi="Consolas"/>
                <w:color w:val="1F2937"/>
                <w:sz w:val="17"/>
              </w:rPr>
              <w:t xml:space="preserve">        HttpServletRequest httpServletRequest = ServletUtils.getRequest();</w:t>
            </w:r>
          </w:p>
          <w:p>
            <w:pPr>
              <w:spacing w:before="0" w:after="0" w:line="252" w:lineRule="auto"/>
            </w:pPr>
            <w:r>
              <w:rPr>
                <w:rFonts w:ascii="Consolas" w:hAnsi="Consolas"/>
                <w:color w:val="1F2937"/>
                <w:sz w:val="17"/>
              </w:rPr>
              <w:t xml:space="preserve">        Map&lt;String, String&gt; headers = null;</w:t>
            </w:r>
          </w:p>
          <w:p>
            <w:pPr>
              <w:spacing w:before="0" w:after="0" w:line="252" w:lineRule="auto"/>
            </w:pPr>
            <w:r>
              <w:rPr>
                <w:rFonts w:ascii="Consolas" w:hAnsi="Consolas"/>
                <w:color w:val="1F2937"/>
                <w:sz w:val="17"/>
              </w:rPr>
              <w:t xml:space="preserve">        if (StringUtils.isNotNull(httpServletRequest)) {</w:t>
            </w:r>
          </w:p>
          <w:p>
            <w:pPr>
              <w:spacing w:before="0" w:after="0" w:line="252" w:lineRule="auto"/>
            </w:pPr>
            <w:r>
              <w:rPr>
                <w:rFonts w:ascii="Consolas" w:hAnsi="Consolas"/>
                <w:color w:val="1F2937"/>
                <w:sz w:val="17"/>
              </w:rPr>
              <w:t xml:space="preserve">            try {</w:t>
            </w:r>
          </w:p>
          <w:p>
            <w:pPr>
              <w:spacing w:before="0" w:after="0" w:line="252" w:lineRule="auto"/>
            </w:pPr>
            <w:r>
              <w:rPr>
                <w:rFonts w:ascii="Consolas" w:hAnsi="Consolas"/>
                <w:color w:val="1F2937"/>
                <w:sz w:val="17"/>
              </w:rPr>
              <w:t xml:space="preserve">                // 【关键技术点: 探测请求对象是否仍有效绑定】</w:t>
            </w:r>
          </w:p>
          <w:p>
            <w:pPr>
              <w:spacing w:before="0" w:after="0" w:line="252" w:lineRule="auto"/>
            </w:pPr>
            <w:r>
              <w:rPr>
                <w:rFonts w:ascii="Consolas" w:hAnsi="Consolas"/>
                <w:color w:val="1F2937"/>
                <w:sz w:val="17"/>
              </w:rPr>
              <w:t xml:space="preserve">                // Tomcat 回收 request 后调用其任何方法都会抛出 IllegalStateException</w:t>
            </w:r>
          </w:p>
          <w:p>
            <w:pPr>
              <w:spacing w:before="0" w:after="0" w:line="252" w:lineRule="auto"/>
            </w:pPr>
            <w:r>
              <w:rPr>
                <w:rFonts w:ascii="Consolas" w:hAnsi="Consolas"/>
                <w:color w:val="1F2937"/>
                <w:sz w:val="17"/>
              </w:rPr>
              <w:t xml:space="preserve">                httpServletRequest.getMethod();</w:t>
            </w:r>
          </w:p>
          <w:p>
            <w:pPr>
              <w:spacing w:before="0" w:after="0" w:line="252" w:lineRule="auto"/>
            </w:pPr>
            <w:r>
              <w:rPr>
                <w:rFonts w:ascii="Consolas" w:hAnsi="Consolas"/>
                <w:color w:val="1F2937"/>
                <w:sz w:val="17"/>
              </w:rPr>
              <w:t xml:space="preserve">                headers = ServletUtils.getHeaders(httpServletRequest);</w:t>
            </w:r>
          </w:p>
          <w:p>
            <w:pPr>
              <w:spacing w:before="0" w:after="0" w:line="252" w:lineRule="auto"/>
            </w:pPr>
            <w:r>
              <w:rPr>
                <w:rFonts w:ascii="Consolas" w:hAnsi="Consolas"/>
                <w:color w:val="1F2937"/>
                <w:sz w:val="17"/>
              </w:rPr>
              <w:t xml:space="preserve">            } catch (Exception e) {</w:t>
            </w:r>
          </w:p>
          <w:p>
            <w:pPr>
              <w:spacing w:before="0" w:after="0" w:line="252" w:lineRule="auto"/>
            </w:pPr>
            <w:r>
              <w:rPr>
                <w:rFonts w:ascii="Consolas" w:hAnsi="Consolas"/>
                <w:color w:val="1F2937"/>
                <w:sz w:val="17"/>
              </w:rPr>
              <w:t xml:space="preserve">                headers = null; // 捕获异常，平滑回退</w:t>
            </w:r>
          </w:p>
          <w:p>
            <w:pPr>
              <w:spacing w:before="0" w:after="0" w:line="252" w:lineRule="auto"/>
            </w:pPr>
            <w:r>
              <w:rPr>
                <w:rFonts w:ascii="Consolas" w:hAnsi="Consolas"/>
                <w:color w:val="1F2937"/>
                <w:sz w:val="17"/>
              </w:rPr>
              <w:t xml:space="preserve">            }</w:t>
            </w:r>
          </w:p>
          <w:p>
            <w:pPr>
              <w:spacing w:before="0" w:after="0" w:line="252" w:lineRule="auto"/>
            </w:pPr>
            <w:r>
              <w:rPr>
                <w:rFonts w:ascii="Consolas" w:hAnsi="Consolas"/>
                <w:color w:val="1F2937"/>
                <w:sz w:val="17"/>
              </w:rPr>
              <w:t xml:space="preserve">        }</w:t>
            </w:r>
          </w:p>
          <w:p>
            <w:pPr>
              <w:spacing w:before="0" w:after="0" w:line="252" w:lineRule="auto"/>
            </w:pPr>
            <w:r>
              <w:rPr>
                <w:rFonts w:ascii="Consolas" w:hAnsi="Consolas"/>
                <w:color w:val="1F2937"/>
                <w:sz w:val="17"/>
              </w:rPr>
            </w:r>
          </w:p>
          <w:p>
            <w:pPr>
              <w:spacing w:before="0" w:after="0" w:line="252" w:lineRule="auto"/>
            </w:pPr>
            <w:r>
              <w:rPr>
                <w:rFonts w:ascii="Consolas" w:hAnsi="Consolas"/>
                <w:color w:val="1F2937"/>
                <w:sz w:val="17"/>
              </w:rPr>
              <w:t xml:space="preserve">        if (headers != null &amp;&amp; !headers.isEmpty()) {</w:t>
            </w:r>
          </w:p>
          <w:p>
            <w:pPr>
              <w:spacing w:before="0" w:after="0" w:line="252" w:lineRule="auto"/>
            </w:pPr>
            <w:r>
              <w:rPr>
                <w:rFonts w:ascii="Consolas" w:hAnsi="Consolas"/>
                <w:color w:val="1F2937"/>
                <w:sz w:val="17"/>
              </w:rPr>
              <w:t xml:space="preserve">            // 同步主线程正常透传请求头</w:t>
            </w:r>
          </w:p>
          <w:p>
            <w:pPr>
              <w:spacing w:before="0" w:after="0" w:line="252" w:lineRule="auto"/>
            </w:pPr>
            <w:r>
              <w:rPr>
                <w:rFonts w:ascii="Consolas" w:hAnsi="Consolas"/>
                <w:color w:val="1F2937"/>
                <w:sz w:val="17"/>
              </w:rPr>
              <w:t xml:space="preserve">            requestTemplate.header(SecurityConstants.DETAILS_USER_ID, headers.get(SecurityConstants.DETAILS_USER_ID));</w:t>
            </w:r>
          </w:p>
          <w:p>
            <w:pPr>
              <w:spacing w:before="0" w:after="0" w:line="252" w:lineRule="auto"/>
            </w:pPr>
            <w:r>
              <w:rPr>
                <w:rFonts w:ascii="Consolas" w:hAnsi="Consolas"/>
                <w:color w:val="1F2937"/>
                <w:sz w:val="17"/>
              </w:rPr>
              <w:t xml:space="preserve">            requestTemplate.header(SecurityConstants.USER_KEY, headers.get(SecurityConstants.USER_KEY));</w:t>
            </w:r>
          </w:p>
          <w:p>
            <w:pPr>
              <w:spacing w:before="0" w:after="0" w:line="252" w:lineRule="auto"/>
            </w:pPr>
            <w:r>
              <w:rPr>
                <w:rFonts w:ascii="Consolas" w:hAnsi="Consolas"/>
                <w:color w:val="1F2937"/>
                <w:sz w:val="17"/>
              </w:rPr>
              <w:t xml:space="preserve">            requestTemplate.header(SecurityConstants.AUTHORIZATION_HEADER, headers.get(SecurityConstants.AUTHORIZATION_HEADER));</w:t>
            </w:r>
          </w:p>
          <w:p>
            <w:pPr>
              <w:spacing w:before="0" w:after="0" w:line="252" w:lineRule="auto"/>
            </w:pPr>
            <w:r>
              <w:rPr>
                <w:rFonts w:ascii="Consolas" w:hAnsi="Consolas"/>
                <w:color w:val="1F2937"/>
                <w:sz w:val="17"/>
              </w:rPr>
              <w:t xml:space="preserve">        } else {</w:t>
            </w:r>
          </w:p>
          <w:p>
            <w:pPr>
              <w:spacing w:before="0" w:after="0" w:line="252" w:lineRule="auto"/>
            </w:pPr>
            <w:r>
              <w:rPr>
                <w:rFonts w:ascii="Consolas" w:hAnsi="Consolas"/>
                <w:color w:val="1F2937"/>
                <w:sz w:val="17"/>
              </w:rPr>
              <w:t xml:space="preserve">            // 【核心高难突破: TransmittableThreadLocal 跨线程池无感穿透】</w:t>
            </w:r>
          </w:p>
          <w:p>
            <w:pPr>
              <w:spacing w:before="0" w:after="0" w:line="252" w:lineRule="auto"/>
            </w:pPr>
            <w:r>
              <w:rPr>
                <w:rFonts w:ascii="Consolas" w:hAnsi="Consolas"/>
                <w:color w:val="1F2937"/>
                <w:sz w:val="17"/>
              </w:rPr>
              <w:t xml:space="preserve">            // 异步线程/线程池调用 Feign 时，从 Alibaba TTL (SecurityContextHolder) 兜底读取！</w:t>
            </w:r>
          </w:p>
          <w:p>
            <w:pPr>
              <w:spacing w:before="0" w:after="0" w:line="252" w:lineRule="auto"/>
            </w:pPr>
            <w:r>
              <w:rPr>
                <w:rFonts w:ascii="Consolas" w:hAnsi="Consolas"/>
                <w:color w:val="1F2937"/>
                <w:sz w:val="17"/>
              </w:rPr>
              <w:t xml:space="preserve">            String userId = SecurityContextHolder.getUserId() != null &amp;&amp; SecurityContextHolder.getUserId() &gt; 0</w:t>
            </w:r>
          </w:p>
          <w:p>
            <w:pPr>
              <w:spacing w:before="0" w:after="0" w:line="252" w:lineRule="auto"/>
            </w:pPr>
            <w:r>
              <w:rPr>
                <w:rFonts w:ascii="Consolas" w:hAnsi="Consolas"/>
                <w:color w:val="1F2937"/>
                <w:sz w:val="17"/>
              </w:rPr>
              <w:t xml:space="preserve">                    ? String.valueOf(SecurityContextHolder.getUserId()) </w:t>
            </w:r>
          </w:p>
          <w:p>
            <w:pPr>
              <w:spacing w:before="0" w:after="0" w:line="252" w:lineRule="auto"/>
            </w:pPr>
            <w:r>
              <w:rPr>
                <w:rFonts w:ascii="Consolas" w:hAnsi="Consolas"/>
                <w:color w:val="1F2937"/>
                <w:sz w:val="17"/>
              </w:rPr>
              <w:t xml:space="preserve">                    : SecurityContextHolder.get(SecurityConstants.DETAILS_USER_ID);</w:t>
            </w:r>
          </w:p>
          <w:p>
            <w:pPr>
              <w:spacing w:before="0" w:after="0" w:line="252" w:lineRule="auto"/>
            </w:pPr>
            <w:r>
              <w:rPr>
                <w:rFonts w:ascii="Consolas" w:hAnsi="Consolas"/>
                <w:color w:val="1F2937"/>
                <w:sz w:val="17"/>
              </w:rPr>
              <w:t xml:space="preserve">            if (StringUtils.isNotEmpty(userId)) {</w:t>
            </w:r>
          </w:p>
          <w:p>
            <w:pPr>
              <w:spacing w:before="0" w:after="0" w:line="252" w:lineRule="auto"/>
            </w:pPr>
            <w:r>
              <w:rPr>
                <w:rFonts w:ascii="Consolas" w:hAnsi="Consolas"/>
                <w:color w:val="1F2937"/>
                <w:sz w:val="17"/>
              </w:rPr>
              <w:t xml:space="preserve">                requestTemplate.header(SecurityConstants.DETAILS_USER_ID, userId);</w:t>
            </w:r>
          </w:p>
          <w:p>
            <w:pPr>
              <w:spacing w:before="0" w:after="0" w:line="252" w:lineRule="auto"/>
            </w:pPr>
            <w:r>
              <w:rPr>
                <w:rFonts w:ascii="Consolas" w:hAnsi="Consolas"/>
                <w:color w:val="1F2937"/>
                <w:sz w:val="17"/>
              </w:rPr>
              <w:t xml:space="preserve">            }</w:t>
            </w:r>
          </w:p>
          <w:p>
            <w:pPr>
              <w:spacing w:before="0" w:after="0" w:line="252" w:lineRule="auto"/>
            </w:pPr>
            <w:r>
              <w:rPr>
                <w:rFonts w:ascii="Consolas" w:hAnsi="Consolas"/>
                <w:color w:val="1F2937"/>
                <w:sz w:val="17"/>
              </w:rPr>
              <w:t xml:space="preserve">            String authentication = SecurityContextHolder.get(SecurityConstants.AUTHORIZATION_HEADER);</w:t>
            </w:r>
          </w:p>
          <w:p>
            <w:pPr>
              <w:spacing w:before="0" w:after="0" w:line="252" w:lineRule="auto"/>
            </w:pPr>
            <w:r>
              <w:rPr>
                <w:rFonts w:ascii="Consolas" w:hAnsi="Consolas"/>
                <w:color w:val="1F2937"/>
                <w:sz w:val="17"/>
              </w:rPr>
              <w:t xml:space="preserve">            if (StringUtils.isNotEmpty(authentication)) {</w:t>
            </w:r>
          </w:p>
          <w:p>
            <w:pPr>
              <w:spacing w:before="0" w:after="0" w:line="252" w:lineRule="auto"/>
            </w:pPr>
            <w:r>
              <w:rPr>
                <w:rFonts w:ascii="Consolas" w:hAnsi="Consolas"/>
                <w:color w:val="1F2937"/>
                <w:sz w:val="17"/>
              </w:rPr>
              <w:t xml:space="preserve">                requestTemplate.header(SecurityConstants.AUTHORIZATION_HEADER, authentication);</w:t>
            </w:r>
          </w:p>
          <w:p>
            <w:pPr>
              <w:spacing w:before="0" w:after="0" w:line="252" w:lineRule="auto"/>
            </w:pPr>
            <w:r>
              <w:rPr>
                <w:rFonts w:ascii="Consolas" w:hAnsi="Consolas"/>
                <w:color w:val="1F2937"/>
                <w:sz w:val="17"/>
              </w:rPr>
              <w:t xml:space="preserve">            }</w:t>
            </w:r>
          </w:p>
          <w:p>
            <w:pPr>
              <w:spacing w:before="0" w:after="0" w:line="252" w:lineRule="auto"/>
            </w:pPr>
            <w:r>
              <w:rPr>
                <w:rFonts w:ascii="Consolas" w:hAnsi="Consolas"/>
                <w:color w:val="1F2937"/>
                <w:sz w:val="17"/>
              </w:rPr>
              <w:t xml:space="preserve">        }</w:t>
            </w:r>
          </w:p>
          <w:p>
            <w:pPr>
              <w:spacing w:before="0" w:after="0" w:line="252" w:lineRule="auto"/>
            </w:pPr>
            <w:r>
              <w:rPr>
                <w:rFonts w:ascii="Consolas" w:hAnsi="Consolas"/>
                <w:color w:val="1F2937"/>
                <w:sz w:val="17"/>
              </w:rPr>
              <w:t xml:space="preserve">    }</w:t>
            </w:r>
          </w:p>
          <w:p>
            <w:pPr>
              <w:spacing w:before="0" w:after="0" w:line="252" w:lineRule="auto"/>
            </w:pPr>
            <w:r>
              <w:rPr>
                <w:rFonts w:ascii="Consolas" w:hAnsi="Consolas"/>
                <w:color w:val="1F2937"/>
                <w:sz w:val="17"/>
              </w:rPr>
              <w:t>}</w:t>
            </w:r>
          </w:p>
        </w:tc>
      </w:tr>
    </w:tbl>
    <w:p>
      <w:pPr>
        <w:spacing w:before="0" w:after="40"/>
      </w:pPr>
    </w:p>
    <w:p>
      <w:pPr>
        <w:keepNext/>
        <w:spacing w:before="240" w:after="80"/>
      </w:pPr>
      <w:r>
        <w:rPr>
          <w:rFonts w:ascii="Microsoft YaHei" w:hAnsi="Microsoft YaHei"/>
          <w:b/>
          <w:color w:val="2563EB"/>
          <w:sz w:val="25"/>
        </w:rPr>
        <w:t>2.5 下一代架构突破：复合多智能体协同图引擎与认知追踪算法 (差异化王牌)</w:t>
      </w:r>
    </w:p>
    <w:p>
      <w:pPr>
        <w:spacing w:before="20" w:after="60" w:line="300" w:lineRule="auto"/>
      </w:pPr>
      <w:r>
        <w:rPr>
          <w:rFonts w:ascii="Microsoft YaHei" w:hAnsi="Microsoft YaHei"/>
          <w:color w:val="1F2937"/>
          <w:sz w:val="20"/>
        </w:rPr>
        <w:t>市面上 99% 的面试者项目均千篇一律地局限于“增删改查+分布式组件拼装”。《智问学伴》具备极高技术辨识度的**核心技术壁垒**在于其自研的 share-agent 核心模块，不仅完全解耦为独立纯 SPI 微服务，更在算法与工程结合层面实现了三大突破：</w:t>
      </w:r>
    </w:p>
    <w:p>
      <w:pPr>
        <w:keepNext/>
        <w:spacing w:before="160" w:after="40"/>
      </w:pPr>
      <w:r>
        <w:rPr>
          <w:rFonts w:ascii="Microsoft YaHei" w:hAnsi="Microsoft YaHei"/>
          <w:b/>
          <w:color w:val="1F2937"/>
          <w:sz w:val="21"/>
        </w:rPr>
        <w:t>2.5.1 Multi-Agent 复合多智能体图推演引擎</w:t>
      </w:r>
    </w:p>
    <w:p>
      <w:pPr>
        <w:spacing w:before="20" w:after="60" w:line="300" w:lineRule="auto"/>
      </w:pPr>
      <w:r>
        <w:rPr>
          <w:rFonts w:ascii="Microsoft YaHei" w:hAnsi="Microsoft YaHei"/>
          <w:color w:val="1F2937"/>
          <w:sz w:val="20"/>
        </w:rPr>
        <w:t>在 CompositeMultiAgentGraphEngine.java 中，摒弃了单一模型线性调用的脆弱模式，落地了五节点圆桌博弈工作流：</w:t>
      </w:r>
    </w:p>
    <w:p>
      <w:pPr>
        <w:pStyle w:val="ListBullet"/>
        <w:spacing w:before="20" w:after="40" w:line="288" w:lineRule="auto"/>
      </w:pPr>
      <w:r>
        <w:rPr>
          <w:rFonts w:ascii="Microsoft YaHei" w:hAnsi="Microsoft YaHei"/>
          <w:b/>
          <w:color w:val="1F2937"/>
          <w:sz w:val="20"/>
        </w:rPr>
        <w:t>1. 意图动态路由分发节点 (IntentDispatcherNode)：</w:t>
      </w:r>
      <w:r>
        <w:rPr>
          <w:rFonts w:ascii="Microsoft YaHei" w:hAnsi="Microsoft YaHei"/>
          <w:color w:val="1F2937"/>
          <w:sz w:val="20"/>
        </w:rPr>
        <w:t>提取学员输入，分发为动作卡片、全真面试或深度导学三大领域；</w:t>
      </w:r>
    </w:p>
    <w:p>
      <w:pPr>
        <w:pStyle w:val="ListBullet"/>
        <w:spacing w:before="20" w:after="40" w:line="288" w:lineRule="auto"/>
      </w:pPr>
      <w:r>
        <w:rPr>
          <w:rFonts w:ascii="Microsoft YaHei" w:hAnsi="Microsoft YaHei"/>
          <w:b/>
          <w:color w:val="1F2937"/>
          <w:sz w:val="20"/>
        </w:rPr>
        <w:t>2. 教学导师智能体 (PedagogyMentorNode)：</w:t>
      </w:r>
      <w:r>
        <w:rPr>
          <w:rFonts w:ascii="Microsoft YaHei" w:hAnsi="Microsoft YaHei"/>
          <w:color w:val="1F2937"/>
          <w:sz w:val="20"/>
        </w:rPr>
        <w:t>模拟资深高校名师，从认知规律出发生成循序渐进的学情路径；</w:t>
      </w:r>
    </w:p>
    <w:p>
      <w:pPr>
        <w:pStyle w:val="ListBullet"/>
        <w:spacing w:before="20" w:after="40" w:line="288" w:lineRule="auto"/>
      </w:pPr>
      <w:r>
        <w:rPr>
          <w:rFonts w:ascii="Microsoft YaHei" w:hAnsi="Microsoft YaHei"/>
          <w:b/>
          <w:color w:val="1F2937"/>
          <w:sz w:val="20"/>
        </w:rPr>
        <w:t>3. 工业界架构师智能体 (IndustryArchitectNode)：</w:t>
      </w:r>
      <w:r>
        <w:rPr>
          <w:rFonts w:ascii="Microsoft YaHei" w:hAnsi="Microsoft YaHei"/>
          <w:color w:val="1F2937"/>
          <w:sz w:val="20"/>
        </w:rPr>
        <w:t>模拟一线大厂技术专家，从高并发、微服务生产实战出发挑战理论方案，注入硬核工程考点；</w:t>
      </w:r>
    </w:p>
    <w:p>
      <w:pPr>
        <w:pStyle w:val="ListBullet"/>
        <w:spacing w:before="20" w:after="40" w:line="288" w:lineRule="auto"/>
      </w:pPr>
      <w:r>
        <w:rPr>
          <w:rFonts w:ascii="Microsoft YaHei" w:hAnsi="Microsoft YaHei"/>
          <w:b/>
          <w:color w:val="1F2937"/>
          <w:sz w:val="20"/>
        </w:rPr>
        <w:t>4. 审判反思智能体 (PathCriticNode)：</w:t>
      </w:r>
      <w:r>
        <w:rPr>
          <w:rFonts w:ascii="Microsoft YaHei" w:hAnsi="Microsoft YaHei"/>
          <w:color w:val="1F2937"/>
          <w:sz w:val="20"/>
        </w:rPr>
        <w:t>对导师与架构师的冲突提案进行红蓝对抗反思审查，找出断层漏洞与超纲内容；</w:t>
      </w:r>
    </w:p>
    <w:p>
      <w:pPr>
        <w:pStyle w:val="ListBullet"/>
        <w:spacing w:before="20" w:after="40" w:line="288" w:lineRule="auto"/>
      </w:pPr>
      <w:r>
        <w:rPr>
          <w:rFonts w:ascii="Microsoft YaHei" w:hAnsi="Microsoft YaHei"/>
          <w:b/>
          <w:color w:val="1F2937"/>
          <w:sz w:val="20"/>
        </w:rPr>
        <w:t>5. 共识仲裁节点 (ConsensusArbiterNode)：</w:t>
      </w:r>
      <w:r>
        <w:rPr>
          <w:rFonts w:ascii="Microsoft YaHei" w:hAnsi="Microsoft YaHei"/>
          <w:color w:val="1F2937"/>
          <w:sz w:val="20"/>
        </w:rPr>
        <w:t>在黑板状态机 (DebateBlackboardState) 上达成共识仲裁，输出确定性的学习路径图，并通过 SseEmitter 实现流式打字机实时推演。</w:t>
      </w:r>
    </w:p>
    <w:p>
      <w:pPr>
        <w:keepNext/>
        <w:spacing w:before="160" w:after="40"/>
      </w:pPr>
      <w:r>
        <w:rPr>
          <w:rFonts w:ascii="Microsoft YaHei" w:hAnsi="Microsoft YaHei"/>
          <w:b/>
          <w:color w:val="1F2937"/>
          <w:sz w:val="21"/>
        </w:rPr>
        <w:t>2.5.2 贝叶斯知识追踪 (BKT) 隐马尔可夫认知算法</w:t>
      </w:r>
    </w:p>
    <w:p>
      <w:pPr>
        <w:spacing w:before="20" w:after="60" w:line="300" w:lineRule="auto"/>
      </w:pPr>
      <w:r>
        <w:rPr>
          <w:rFonts w:ascii="Microsoft YaHei" w:hAnsi="Microsoft YaHei"/>
          <w:color w:val="1F2937"/>
          <w:sz w:val="20"/>
        </w:rPr>
        <w:t>在 BayesianKnowledgeTracingEngine.java 中，基于认知科学 Corbett &amp; Anderson HMM 模型，根据学员做题正误序列实时后验推导知识点掌握概率 P(Lt)：</w:t>
      </w:r>
    </w:p>
    <w:tbl>
      <w:tblPr>
        <w:tblW w:type="auto" w:w="0"/>
        <w:jc w:val="center"/>
        <w:tblLayout w:type="fixed"/>
        <w:tblLook w:firstColumn="1" w:firstRow="1" w:lastColumn="0" w:lastRow="0" w:noHBand="0" w:noVBand="1" w:val="04A0"/>
      </w:tblPr>
      <w:tblGrid>
        <w:gridCol w:w="9648"/>
      </w:tblGrid>
      <w:tr>
        <w:tc>
          <w:tcPr>
            <w:tcW w:type="dxa" w:w="9360"/>
            <w:shd w:fill="F1F5F9"/>
            <w:tcMar>
              <w:top w:w="100" w:type="dxa"/>
              <w:bottom w:w="100" w:type="dxa"/>
              <w:left w:w="140" w:type="dxa"/>
              <w:right w:w="140" w:type="dxa"/>
            </w:tcMar>
            <w:tcBorders>
              <w:left w:val="single" w:sz="4" w:space="0" w:color="CBD5E1"/>
              <w:top w:val="single" w:sz="4" w:space="0" w:color="CBD5E1"/>
              <w:right w:val="single" w:sz="4" w:space="0" w:color="CBD5E1"/>
              <w:bottom w:val="single" w:sz="4" w:space="0" w:color="CBD5E1"/>
            </w:tcBorders>
          </w:tcPr>
          <w:p>
            <w:pPr>
              <w:spacing w:before="0" w:after="40"/>
            </w:pPr>
            <w:r>
              <w:rPr>
                <w:rFonts w:ascii="Consolas" w:hAnsi="Consolas"/>
                <w:b/>
                <w:color w:val="64748B"/>
                <w:sz w:val="17"/>
              </w:rPr>
              <w:t>// --- [核心源码/配置片段] BKT 隐马尔可夫算法模型与数学推导 ---</w:t>
            </w:r>
          </w:p>
          <w:p>
            <w:pPr>
              <w:spacing w:before="0" w:after="0" w:line="252" w:lineRule="auto"/>
            </w:pPr>
            <w:r>
              <w:rPr>
                <w:rFonts w:ascii="Consolas" w:hAnsi="Consolas"/>
                <w:color w:val="1F2937"/>
                <w:sz w:val="17"/>
              </w:rPr>
              <w:t>[BKT 认知状态参数与数学转移方程]</w:t>
            </w:r>
          </w:p>
          <w:p>
            <w:pPr>
              <w:spacing w:before="0" w:after="0" w:line="252" w:lineRule="auto"/>
            </w:pPr>
            <w:r>
              <w:rPr>
                <w:rFonts w:ascii="Consolas" w:hAnsi="Consolas"/>
                <w:color w:val="1F2937"/>
                <w:sz w:val="17"/>
              </w:rPr>
              <w:t>P(L0) = 0.25  // 初始掌握先验概率</w:t>
            </w:r>
          </w:p>
          <w:p>
            <w:pPr>
              <w:spacing w:before="0" w:after="0" w:line="252" w:lineRule="auto"/>
            </w:pPr>
            <w:r>
              <w:rPr>
                <w:rFonts w:ascii="Consolas" w:hAnsi="Consolas"/>
                <w:color w:val="1F2937"/>
                <w:sz w:val="17"/>
              </w:rPr>
              <w:t>P(T)  = 0.18  // 学懂转移概率 (单次学习从未掌握跳跃至掌握)</w:t>
            </w:r>
          </w:p>
          <w:p>
            <w:pPr>
              <w:spacing w:before="0" w:after="0" w:line="252" w:lineRule="auto"/>
            </w:pPr>
            <w:r>
              <w:rPr>
                <w:rFonts w:ascii="Consolas" w:hAnsi="Consolas"/>
                <w:color w:val="1F2937"/>
                <w:sz w:val="17"/>
              </w:rPr>
              <w:t>P(G)  = 0.15  // 猜对概率 (未掌握但蒙对)</w:t>
            </w:r>
          </w:p>
          <w:p>
            <w:pPr>
              <w:spacing w:before="0" w:after="0" w:line="252" w:lineRule="auto"/>
            </w:pPr>
            <w:r>
              <w:rPr>
                <w:rFonts w:ascii="Consolas" w:hAnsi="Consolas"/>
                <w:color w:val="1F2937"/>
                <w:sz w:val="17"/>
              </w:rPr>
              <w:t>P(S)  = 0.08  // 失误概率 (已掌握但粗心答错)</w:t>
            </w:r>
          </w:p>
          <w:p>
            <w:pPr>
              <w:spacing w:before="0" w:after="0" w:line="252" w:lineRule="auto"/>
            </w:pPr>
            <w:r>
              <w:rPr>
                <w:rFonts w:ascii="Consolas" w:hAnsi="Consolas"/>
                <w:color w:val="1F2937"/>
                <w:sz w:val="17"/>
              </w:rPr>
            </w:r>
          </w:p>
          <w:p>
            <w:pPr>
              <w:spacing w:before="0" w:after="0" w:line="252" w:lineRule="auto"/>
            </w:pPr>
            <w:r>
              <w:rPr>
                <w:rFonts w:ascii="Consolas" w:hAnsi="Consolas"/>
                <w:color w:val="1F2937"/>
                <w:sz w:val="17"/>
              </w:rPr>
              <w:t>作答正确时的后验概率推导:</w:t>
            </w:r>
          </w:p>
          <w:p>
            <w:pPr>
              <w:spacing w:before="0" w:after="0" w:line="252" w:lineRule="auto"/>
            </w:pPr>
            <w:r>
              <w:rPr>
                <w:rFonts w:ascii="Consolas" w:hAnsi="Consolas"/>
                <w:color w:val="1F2937"/>
                <w:sz w:val="17"/>
              </w:rPr>
              <w:t xml:space="preserve">             P(L_{t-1}) * (1 - P(S))</w:t>
            </w:r>
          </w:p>
          <w:p>
            <w:pPr>
              <w:spacing w:before="0" w:after="0" w:line="252" w:lineRule="auto"/>
            </w:pPr>
            <w:r>
              <w:rPr>
                <w:rFonts w:ascii="Consolas" w:hAnsi="Consolas"/>
                <w:color w:val="1F2937"/>
                <w:sz w:val="17"/>
              </w:rPr>
              <w:t>P(L_{t-1}|obs=1) = ----------------------------------------------------</w:t>
            </w:r>
          </w:p>
          <w:p>
            <w:pPr>
              <w:spacing w:before="0" w:after="0" w:line="252" w:lineRule="auto"/>
            </w:pPr>
            <w:r>
              <w:rPr>
                <w:rFonts w:ascii="Consolas" w:hAnsi="Consolas"/>
                <w:color w:val="1F2937"/>
                <w:sz w:val="17"/>
              </w:rPr>
              <w:t xml:space="preserve">             P(L_{t-1}) * (1 - P(S)) + (1 - P(L_{t-1})) * P(G)</w:t>
            </w:r>
          </w:p>
          <w:p>
            <w:pPr>
              <w:spacing w:before="0" w:after="0" w:line="252" w:lineRule="auto"/>
            </w:pPr>
            <w:r>
              <w:rPr>
                <w:rFonts w:ascii="Consolas" w:hAnsi="Consolas"/>
                <w:color w:val="1F2937"/>
                <w:sz w:val="17"/>
              </w:rPr>
            </w:r>
          </w:p>
          <w:p>
            <w:pPr>
              <w:spacing w:before="0" w:after="0" w:line="252" w:lineRule="auto"/>
            </w:pPr>
            <w:r>
              <w:rPr>
                <w:rFonts w:ascii="Consolas" w:hAnsi="Consolas"/>
                <w:color w:val="1F2937"/>
                <w:sz w:val="17"/>
              </w:rPr>
              <w:t>作答错误时的后验概率推导:</w:t>
            </w:r>
          </w:p>
          <w:p>
            <w:pPr>
              <w:spacing w:before="0" w:after="0" w:line="252" w:lineRule="auto"/>
            </w:pPr>
            <w:r>
              <w:rPr>
                <w:rFonts w:ascii="Consolas" w:hAnsi="Consolas"/>
                <w:color w:val="1F2937"/>
                <w:sz w:val="17"/>
              </w:rPr>
              <w:t xml:space="preserve">             P(L_{t-1}) * P(S)</w:t>
            </w:r>
          </w:p>
          <w:p>
            <w:pPr>
              <w:spacing w:before="0" w:after="0" w:line="252" w:lineRule="auto"/>
            </w:pPr>
            <w:r>
              <w:rPr>
                <w:rFonts w:ascii="Consolas" w:hAnsi="Consolas"/>
                <w:color w:val="1F2937"/>
                <w:sz w:val="17"/>
              </w:rPr>
              <w:t>P(L_{t-1}|obs=0) = ----------------------------------------------------</w:t>
            </w:r>
          </w:p>
          <w:p>
            <w:pPr>
              <w:spacing w:before="0" w:after="0" w:line="252" w:lineRule="auto"/>
            </w:pPr>
            <w:r>
              <w:rPr>
                <w:rFonts w:ascii="Consolas" w:hAnsi="Consolas"/>
                <w:color w:val="1F2937"/>
                <w:sz w:val="17"/>
              </w:rPr>
              <w:t xml:space="preserve">             P(L_{t-1}) * P(S) + (1 - P(L_{t-1})) * (1 - P(G))</w:t>
            </w:r>
          </w:p>
          <w:p>
            <w:pPr>
              <w:spacing w:before="0" w:after="0" w:line="252" w:lineRule="auto"/>
            </w:pPr>
            <w:r>
              <w:rPr>
                <w:rFonts w:ascii="Consolas" w:hAnsi="Consolas"/>
                <w:color w:val="1F2937"/>
                <w:sz w:val="17"/>
              </w:rPr>
            </w:r>
          </w:p>
          <w:p>
            <w:pPr>
              <w:spacing w:before="0" w:after="0" w:line="252" w:lineRule="auto"/>
            </w:pPr>
            <w:r>
              <w:rPr>
                <w:rFonts w:ascii="Consolas" w:hAnsi="Consolas"/>
                <w:color w:val="1F2937"/>
                <w:sz w:val="17"/>
              </w:rPr>
              <w:t>下一状态预测掌握度:</w:t>
            </w:r>
          </w:p>
          <w:p>
            <w:pPr>
              <w:spacing w:before="0" w:after="0" w:line="252" w:lineRule="auto"/>
            </w:pPr>
            <w:r>
              <w:rPr>
                <w:rFonts w:ascii="Consolas" w:hAnsi="Consolas"/>
                <w:color w:val="1F2937"/>
                <w:sz w:val="17"/>
              </w:rPr>
              <w:t>P(L_t) = P(L_{t-1}|obs) + (1 - P(L_{t-1}|obs)) * P(T)</w:t>
            </w:r>
          </w:p>
          <w:p>
            <w:pPr>
              <w:spacing w:before="0" w:after="0" w:line="252" w:lineRule="auto"/>
            </w:pPr>
            <w:r>
              <w:rPr>
                <w:rFonts w:ascii="Consolas" w:hAnsi="Consolas"/>
                <w:color w:val="1F2937"/>
                <w:sz w:val="17"/>
              </w:rPr>
            </w:r>
          </w:p>
          <w:p>
            <w:pPr>
              <w:spacing w:before="0" w:after="0" w:line="252" w:lineRule="auto"/>
            </w:pPr>
            <w:r>
              <w:rPr>
                <w:rFonts w:ascii="Consolas" w:hAnsi="Consolas"/>
                <w:color w:val="1F2937"/>
                <w:sz w:val="17"/>
              </w:rPr>
              <w:t>【关键工程防御: BKT Degeneracy Defense】</w:t>
            </w:r>
          </w:p>
          <w:p>
            <w:pPr>
              <w:spacing w:before="0" w:after="0" w:line="252" w:lineRule="auto"/>
            </w:pPr>
            <w:r>
              <w:rPr>
                <w:rFonts w:ascii="Consolas" w:hAnsi="Consolas"/>
                <w:color w:val="1F2937"/>
                <w:sz w:val="17"/>
              </w:rPr>
              <w:t>若作答错误 (obs=0)，掌握度严禁发生反向暴涨超过初始先验，强制执行衰减截断！</w:t>
            </w:r>
          </w:p>
        </w:tc>
      </w:tr>
    </w:tbl>
    <w:p>
      <w:pPr>
        <w:spacing w:before="0" w:after="40"/>
      </w:pPr>
    </w:p>
    <w:p>
      <w:pPr>
        <w:keepNext/>
        <w:spacing w:before="160" w:after="40"/>
      </w:pPr>
      <w:r>
        <w:rPr>
          <w:rFonts w:ascii="Microsoft YaHei" w:hAnsi="Microsoft YaHei"/>
          <w:b/>
          <w:color w:val="1F2937"/>
          <w:sz w:val="21"/>
        </w:rPr>
        <w:t>2.5.3 Hybrid Graph RAG：BM25 + 密集向量 + RRF 融合排序</w:t>
      </w:r>
    </w:p>
    <w:p>
      <w:pPr>
        <w:spacing w:before="20" w:after="60" w:line="300" w:lineRule="auto"/>
      </w:pPr>
      <w:r>
        <w:rPr>
          <w:rFonts w:ascii="Microsoft YaHei" w:hAnsi="Microsoft YaHei"/>
          <w:color w:val="1F2937"/>
          <w:sz w:val="20"/>
        </w:rPr>
        <w:t>针对技术文档与知识图谱的检索，单纯语义检索极易丢失框架版本号（如 'Spring Boot 3.0.5' 经常被语义模糊匹配为 2.x）。系统在 HybridGraphRagEngine.java 中构建了混合检索：</w:t>
      </w:r>
    </w:p>
    <w:p>
      <w:pPr>
        <w:pStyle w:val="ListBullet"/>
        <w:spacing w:before="20" w:after="40" w:line="288" w:lineRule="auto"/>
      </w:pPr>
      <w:r>
        <w:rPr>
          <w:rFonts w:ascii="Microsoft YaHei" w:hAnsi="Microsoft YaHei"/>
          <w:b/>
          <w:color w:val="1F2937"/>
          <w:sz w:val="20"/>
        </w:rPr>
        <w:t>1. 稀疏检索 (Sparse Retrieval)：</w:t>
      </w:r>
      <w:r>
        <w:rPr>
          <w:rFonts w:ascii="Microsoft YaHei" w:hAnsi="Microsoft YaHei"/>
          <w:color w:val="1F2937"/>
          <w:sz w:val="20"/>
        </w:rPr>
        <w:t>原生 Okapi BM25 算法精准命中框架专有名词与核心类名；</w:t>
      </w:r>
    </w:p>
    <w:p>
      <w:pPr>
        <w:pStyle w:val="ListBullet"/>
        <w:spacing w:before="20" w:after="40" w:line="288" w:lineRule="auto"/>
      </w:pPr>
      <w:r>
        <w:rPr>
          <w:rFonts w:ascii="Microsoft YaHei" w:hAnsi="Microsoft YaHei"/>
          <w:b/>
          <w:color w:val="1F2937"/>
          <w:sz w:val="20"/>
        </w:rPr>
        <w:t>2. 密集向量检索 (Dense Retrieval)：</w:t>
      </w:r>
      <w:r>
        <w:rPr>
          <w:rFonts w:ascii="Microsoft YaHei" w:hAnsi="Microsoft YaHei"/>
          <w:color w:val="1F2937"/>
          <w:sz w:val="20"/>
        </w:rPr>
        <w:t>利用 Qdrant 向量库进行长尾模糊语义匹配；</w:t>
      </w:r>
    </w:p>
    <w:p>
      <w:pPr>
        <w:pStyle w:val="ListBullet"/>
        <w:spacing w:before="20" w:after="40" w:line="288" w:lineRule="auto"/>
      </w:pPr>
      <w:r>
        <w:rPr>
          <w:rFonts w:ascii="Microsoft YaHei" w:hAnsi="Microsoft YaHei"/>
          <w:b/>
          <w:color w:val="1F2937"/>
          <w:sz w:val="20"/>
        </w:rPr>
        <w:t>3. 倒数排名融合 (RRF 算法)：</w:t>
      </w:r>
      <w:r>
        <w:rPr>
          <w:rFonts w:ascii="Microsoft YaHei" w:hAnsi="Microsoft YaHei"/>
          <w:color w:val="1F2937"/>
          <w:sz w:val="20"/>
        </w:rPr>
        <w:t>基于公式 RRF(d) = Σ [1 / (60 + Rank_m(d))]，将稀疏与密集多路召回进行无量纲自适应排名融合，兼顾精准度与泛化度；</w:t>
      </w:r>
    </w:p>
    <w:p>
      <w:pPr>
        <w:pStyle w:val="ListBullet"/>
        <w:spacing w:before="20" w:after="40" w:line="288" w:lineRule="auto"/>
      </w:pPr>
      <w:r>
        <w:rPr>
          <w:rFonts w:ascii="Microsoft YaHei" w:hAnsi="Microsoft YaHei"/>
          <w:b/>
          <w:color w:val="1F2937"/>
          <w:sz w:val="20"/>
        </w:rPr>
        <w:t>4. 知识图谱先修因果校验：</w:t>
      </w:r>
      <w:r>
        <w:rPr>
          <w:rFonts w:ascii="Microsoft YaHei" w:hAnsi="Microsoft YaHei"/>
          <w:color w:val="1F2937"/>
          <w:sz w:val="20"/>
        </w:rPr>
        <w:t>遍历前置知识点拓扑链条，若发现学员存在未修先修课，强制注入断层警告，从根源上消灭大模型推荐幻觉。</w:t>
      </w:r>
    </w:p>
    <w:p>
      <w:pPr>
        <w:keepNext/>
        <w:spacing w:before="160" w:after="40"/>
      </w:pPr>
      <w:r>
        <w:rPr>
          <w:rFonts w:ascii="Microsoft YaHei" w:hAnsi="Microsoft YaHei"/>
          <w:b/>
          <w:color w:val="1F2937"/>
          <w:sz w:val="21"/>
        </w:rPr>
        <w:t>2.5.4 隔离内存代码沙箱 (JavaSandboxRunner)</w:t>
      </w:r>
    </w:p>
    <w:p>
      <w:pPr>
        <w:spacing w:before="20" w:after="60" w:line="300" w:lineRule="auto"/>
      </w:pPr>
      <w:r>
        <w:rPr>
          <w:rFonts w:ascii="Microsoft YaHei" w:hAnsi="Microsoft YaHei"/>
          <w:color w:val="1F2937"/>
          <w:sz w:val="20"/>
        </w:rPr>
        <w:t>在 AI 全真模拟考场中，候选人提交的代码如何在服务端安全编译与执行？系统打造了轻量级内存代码沙箱：</w:t>
      </w:r>
    </w:p>
    <w:p>
      <w:pPr>
        <w:pStyle w:val="ListBullet"/>
        <w:spacing w:before="20" w:after="40" w:line="288" w:lineRule="auto"/>
      </w:pPr>
      <w:r>
        <w:rPr>
          <w:rFonts w:ascii="Microsoft YaHei" w:hAnsi="Microsoft YaHei"/>
          <w:b/>
          <w:color w:val="1F2937"/>
          <w:sz w:val="20"/>
        </w:rPr>
        <w:t>1. 词法黑名单门禁：</w:t>
      </w:r>
      <w:r>
        <w:rPr>
          <w:rFonts w:ascii="Microsoft YaHei" w:hAnsi="Microsoft YaHei"/>
          <w:color w:val="1F2937"/>
          <w:sz w:val="20"/>
        </w:rPr>
        <w:t>使用 SandboxSecurityFilter，在 AST 词法阶段严格过滤 System.exit、Runtime.getRuntime、ProcessBuilder、sun.misc.Unsafe、文件读写及网络 Socket 连接等 32 个危险指令；</w:t>
      </w:r>
    </w:p>
    <w:p>
      <w:pPr>
        <w:pStyle w:val="ListBullet"/>
        <w:spacing w:before="20" w:after="40" w:line="288" w:lineRule="auto"/>
      </w:pPr>
      <w:r>
        <w:rPr>
          <w:rFonts w:ascii="Microsoft YaHei" w:hAnsi="Microsoft YaHei"/>
          <w:b/>
          <w:color w:val="1F2937"/>
          <w:sz w:val="20"/>
        </w:rPr>
        <w:t>2. 纯内存编译隔离：</w:t>
      </w:r>
      <w:r>
        <w:rPr>
          <w:rFonts w:ascii="Microsoft YaHei" w:hAnsi="Microsoft YaHei"/>
          <w:color w:val="1F2937"/>
          <w:sz w:val="20"/>
        </w:rPr>
        <w:t>使用 JavaCompiler (ToolProvider.getSystemJavaCompiler()) 与自定义 In-Memory JavaFileManager，在内存中完成源码编译与 Class 加载，全程零磁盘 IO 写盘；</w:t>
      </w:r>
    </w:p>
    <w:p>
      <w:pPr>
        <w:pStyle w:val="ListBullet"/>
        <w:spacing w:before="20" w:after="40" w:line="288" w:lineRule="auto"/>
      </w:pPr>
      <w:r>
        <w:rPr>
          <w:rFonts w:ascii="Microsoft YaHei" w:hAnsi="Microsoft YaHei"/>
          <w:b/>
          <w:color w:val="1F2937"/>
          <w:sz w:val="20"/>
        </w:rPr>
        <w:t>3. 线程隔离与超时熔断：</w:t>
      </w:r>
      <w:r>
        <w:rPr>
          <w:rFonts w:ascii="Microsoft YaHei" w:hAnsi="Microsoft YaHei"/>
          <w:color w:val="1F2937"/>
          <w:sz w:val="20"/>
        </w:rPr>
        <w:t>将代码执行派发至专用守护线程池，通过 Future.get(timeout, TimeUnit.MILLISECONDS) 实施严格的 3 秒超时熔断，杜绝死循环耗尽服务器 CPU。</w:t>
      </w:r>
    </w:p>
    <w:p>
      <w:r>
        <w:br w:type="page"/>
      </w:r>
    </w:p>
    <w:p>
      <w:pPr>
        <w:keepNext/>
        <w:spacing w:before="320" w:after="120"/>
      </w:pPr>
      <w:r>
        <w:rPr>
          <w:rFonts w:ascii="Microsoft YaHei" w:hAnsi="Microsoft YaHei"/>
          <w:b/>
          <w:color w:val="1E3A8A"/>
          <w:sz w:val="31"/>
        </w:rPr>
        <w:t>模块三：STAR 简历话术与亮点提炼（实操篇）</w:t>
      </w:r>
    </w:p>
    <w:p>
      <w:pPr>
        <w:spacing w:before="20" w:after="60" w:line="300" w:lineRule="auto"/>
      </w:pPr>
      <w:r>
        <w:rPr>
          <w:rFonts w:ascii="Microsoft YaHei" w:hAnsi="Microsoft YaHei"/>
          <w:color w:val="1F2937"/>
          <w:sz w:val="20"/>
        </w:rPr>
        <w:t>简历是进入大厂面试的第一道敲门砖。绝大多数候选人的简历项目描述充斥着“负责了登录注册、负责了课程购买、负责了接口联调”等流水账式的初级描述，无法在海选简历中脱颖而出。本模块严格遵循 **STAR 原则（Situation 情境、Task 任务、Action 行动、Result 结果）**，深度提炼 3 个可直接写入简历的高含金量核心技术亮点，精准匹配架构师与大厂技术专家的技术雷达。</w:t>
      </w:r>
    </w:p>
    <w:p>
      <w:pPr>
        <w:keepNext/>
        <w:spacing w:before="240" w:after="80"/>
      </w:pPr>
      <w:r>
        <w:rPr>
          <w:rFonts w:ascii="Microsoft YaHei" w:hAnsi="Microsoft YaHei"/>
          <w:b/>
          <w:color w:val="2563EB"/>
          <w:sz w:val="25"/>
        </w:rPr>
        <w:t>3.1 简历亮点一：高并发秒杀与交易履约分布式系统设计 (交易与消息中枢)</w:t>
      </w:r>
    </w:p>
    <w:tbl>
      <w:tblPr>
        <w:tblW w:type="auto" w:w="0"/>
        <w:jc w:val="center"/>
        <w:tblLayout w:type="fixed"/>
        <w:tblLook w:firstColumn="1" w:firstRow="1" w:lastColumn="0" w:lastRow="0" w:noHBand="0" w:noVBand="1" w:val="04A0"/>
      </w:tblPr>
      <w:tblGrid>
        <w:gridCol w:w="9648"/>
      </w:tblGrid>
      <w:tr>
        <w:tc>
          <w:tcPr>
            <w:tcW w:type="dxa" w:w="9360"/>
            <w:shd w:fill="EFF6FF"/>
            <w:tcMar>
              <w:top w:w="120" w:type="dxa"/>
              <w:bottom w:w="120" w:type="dxa"/>
              <w:left w:w="160" w:type="dxa"/>
              <w:right w:w="140" w:type="dxa"/>
            </w:tcMar>
            <w:tcBorders>
              <w:left w:val="single" w:sz="24" w:space="0" w:color="2563EB"/>
              <w:top w:val="none"/>
              <w:right w:val="none"/>
              <w:bottom w:val="none"/>
            </w:tcBorders>
          </w:tcPr>
          <w:p>
            <w:pPr>
              <w:spacing w:before="20" w:after="60"/>
            </w:pPr>
            <w:r>
              <w:rPr>
                <w:sz w:val="20"/>
              </w:rPr>
              <w:t xml:space="preserve">💡 </w:t>
            </w:r>
            <w:r>
              <w:rPr>
                <w:rFonts w:ascii="Microsoft YaHei" w:hAnsi="Microsoft YaHei"/>
                <w:b/>
                <w:color w:val="2563EB"/>
                <w:sz w:val="20"/>
              </w:rPr>
              <w:t>【技术亮点定位】</w:t>
            </w:r>
          </w:p>
          <w:p>
            <w:pPr>
              <w:spacing w:before="20" w:after="20" w:line="288" w:lineRule="auto"/>
            </w:pPr>
            <w:r>
              <w:rPr>
                <w:rFonts w:ascii="Microsoft YaHei" w:hAnsi="Microsoft YaHei"/>
                <w:color w:val="1F2937"/>
                <w:sz w:val="19"/>
              </w:rPr>
              <w:t>【所属模块】：share-trade (交易服务) + share-mq (消息调度中枢)</w:t>
            </w:r>
          </w:p>
          <w:p>
            <w:pPr>
              <w:spacing w:before="20" w:after="20" w:line="288" w:lineRule="auto"/>
            </w:pPr>
            <w:r>
              <w:rPr>
                <w:rFonts w:ascii="Microsoft YaHei" w:hAnsi="Microsoft YaHei"/>
                <w:color w:val="1F2937"/>
                <w:sz w:val="19"/>
              </w:rPr>
              <w:t>【核心标签】：高并发秒杀、分布式防超卖、RocketMQ 可靠消息、最终一致性、状态机幂等、延时关单</w:t>
            </w:r>
          </w:p>
        </w:tc>
      </w:tr>
    </w:tbl>
    <w:p>
      <w:pPr>
        <w:spacing w:before="0" w:after="40"/>
      </w:pPr>
    </w:p>
    <w:p>
      <w:pPr>
        <w:spacing w:before="20" w:after="60" w:line="300" w:lineRule="auto"/>
      </w:pPr>
      <w:r>
        <w:rPr>
          <w:rFonts w:ascii="Microsoft YaHei" w:hAnsi="Microsoft YaHei"/>
          <w:color w:val="1F2937"/>
          <w:sz w:val="20"/>
        </w:rPr>
        <w:t>【情境 (Situation)】：平台在名师好课限时促销与限量大额优惠券秒杀场景下，瞬间瞬时并发流量激增，单体事务模式下数据库锁竞争严重，容易发生库存超卖、超领及连接池打满宕机；且跨服务采用传统同步 RPC 强一致性调用开课接口时，网络微抖动导致支付核心链路事务大面积级联回滚，严重影响成交率。</w:t>
      </w:r>
    </w:p>
    <w:p>
      <w:pPr>
        <w:spacing w:before="20" w:after="60" w:line="300" w:lineRule="auto"/>
      </w:pPr>
      <w:r>
        <w:rPr>
          <w:rFonts w:ascii="Microsoft YaHei" w:hAnsi="Microsoft YaHei"/>
          <w:color w:val="1F2937"/>
          <w:sz w:val="20"/>
        </w:rPr>
        <w:t>【任务 (Task)】：重构交易营销与履约链路，设计支撑数千 QPS 的秒杀防超卖体系，消除 Seata 2PC 全局排他锁的性能枷锁，构建基于消息驱动的高可用最终一致性交易履约架构，确保零超卖、零漏发与百万级订单无锁超时闭环。</w:t>
      </w:r>
    </w:p>
    <w:p>
      <w:pPr>
        <w:spacing w:before="20" w:after="60" w:line="300" w:lineRule="auto"/>
      </w:pPr>
      <w:r>
        <w:rPr>
          <w:rFonts w:ascii="Microsoft YaHei" w:hAnsi="Microsoft YaHei"/>
          <w:color w:val="1F2937"/>
          <w:sz w:val="20"/>
        </w:rPr>
        <w:t>【行动 (Action)】：</w:t>
      </w:r>
    </w:p>
    <w:p>
      <w:pPr>
        <w:pStyle w:val="ListBullet"/>
        <w:spacing w:before="20" w:after="40" w:line="288" w:lineRule="auto"/>
      </w:pPr>
      <w:r>
        <w:rPr>
          <w:rFonts w:ascii="Microsoft YaHei" w:hAnsi="Microsoft YaHei"/>
          <w:b/>
          <w:color w:val="1F2937"/>
          <w:sz w:val="20"/>
        </w:rPr>
        <w:t>1. 打造四级秒杀防超卖管道：</w:t>
      </w:r>
      <w:r>
        <w:rPr>
          <w:rFonts w:ascii="Microsoft YaHei" w:hAnsi="Microsoft YaHei"/>
          <w:color w:val="1F2937"/>
          <w:sz w:val="20"/>
        </w:rPr>
        <w:t>在领券与交易前置层落地四级高并发防超卖管道：第一级基于 Redis setIfAbsent 实施 5 秒单用户防抖锁；第二级采用 Redis Set (O(1) 复杂度) 进行用户资格前置排重；第三级通过 Redis 原子 decrement 进行库存预扣与快速失败；第四级在 MySQL 底层采用 CAS 条件乐观更新 (COALESCE(received_count,0) &lt; total_count) 作为物理兜底，全链路消除超卖与锁竞争；</w:t>
      </w:r>
    </w:p>
    <w:p>
      <w:pPr>
        <w:pStyle w:val="ListBullet"/>
        <w:spacing w:before="20" w:after="40" w:line="288" w:lineRule="auto"/>
      </w:pPr>
      <w:r>
        <w:rPr>
          <w:rFonts w:ascii="Microsoft YaHei" w:hAnsi="Microsoft YaHei"/>
          <w:b/>
          <w:color w:val="1F2937"/>
          <w:sz w:val="20"/>
        </w:rPr>
        <w:t>2. 基于 RocketMQ 构建异步履约总线：</w:t>
      </w:r>
      <w:r>
        <w:rPr>
          <w:rFonts w:ascii="Microsoft YaHei" w:hAnsi="Microsoft YaHei"/>
          <w:color w:val="1F2937"/>
          <w:sz w:val="20"/>
        </w:rPr>
        <w:t>彻底解耦支付与开课链路，支付成功后在本地事务内驱动订单状态机，采用 rocketMQTemplate.syncSend 同步发送可靠履约事件；在下游消息中枢设计毒丸消息过滤网关与多级幂等防御（前置状态查询 + 数据库复合唯一索引），实现最终一致性开课；</w:t>
      </w:r>
    </w:p>
    <w:p>
      <w:pPr>
        <w:pStyle w:val="ListBullet"/>
        <w:spacing w:before="20" w:after="40" w:line="288" w:lineRule="auto"/>
      </w:pPr>
      <w:r>
        <w:rPr>
          <w:rFonts w:ascii="Microsoft YaHei" w:hAnsi="Microsoft YaHei"/>
          <w:b/>
          <w:color w:val="1F2937"/>
          <w:sz w:val="20"/>
        </w:rPr>
        <w:t>3. 落地 15 分钟超时关单延迟驱动闭环：</w:t>
      </w:r>
      <w:r>
        <w:rPr>
          <w:rFonts w:ascii="Microsoft YaHei" w:hAnsi="Microsoft YaHei"/>
          <w:color w:val="1F2937"/>
          <w:sz w:val="20"/>
        </w:rPr>
        <w:t>采用 RocketMQ 原生 18 级延时消息机制（Level 15 对应 15 分钟），订单创建时同步投递延时取消报文；下游定时触发后与数据库订单状态做 CAS 比对，实现无锁化超时自动关单与优惠券库存异步回退；</w:t>
      </w:r>
    </w:p>
    <w:p>
      <w:pPr>
        <w:pStyle w:val="ListBullet"/>
        <w:spacing w:before="20" w:after="40" w:line="288" w:lineRule="auto"/>
      </w:pPr>
      <w:r>
        <w:rPr>
          <w:rFonts w:ascii="Microsoft YaHei" w:hAnsi="Microsoft YaHei"/>
          <w:b/>
          <w:color w:val="1F2937"/>
          <w:sz w:val="20"/>
        </w:rPr>
        <w:t>4. 建立逆向履约事务补偿机制：</w:t>
      </w:r>
      <w:r>
        <w:rPr>
          <w:rFonts w:ascii="Microsoft YaHei" w:hAnsi="Microsoft YaHei"/>
          <w:color w:val="1F2937"/>
          <w:sz w:val="20"/>
        </w:rPr>
        <w:t>针对售后逆向场景，设计退款申请审核后的异步补偿链路，通过发送 TRADE_ORDER_REFUNDED_TOPIC 调度教育服务原子撤销学情档案，完成交易生命周期全链路闭环。</w:t>
      </w:r>
    </w:p>
    <w:p>
      <w:pPr>
        <w:spacing w:before="20" w:after="60" w:line="300" w:lineRule="auto"/>
      </w:pPr>
      <w:r>
        <w:rPr>
          <w:rFonts w:ascii="Microsoft YaHei" w:hAnsi="Microsoft YaHei"/>
          <w:color w:val="1F2937"/>
          <w:sz w:val="20"/>
        </w:rPr>
        <w:t>【结果 (Result)】：</w:t>
      </w:r>
    </w:p>
    <w:p>
      <w:pPr>
        <w:pStyle w:val="ListBullet"/>
        <w:spacing w:before="20" w:after="40" w:line="288" w:lineRule="auto"/>
      </w:pPr>
      <w:r>
        <w:rPr>
          <w:rFonts w:ascii="Microsoft YaHei" w:hAnsi="Microsoft YaHei"/>
          <w:b/>
          <w:color w:val="1F2937"/>
          <w:sz w:val="20"/>
        </w:rPr>
        <w:t>指标 1 (时延与吞吐)：</w:t>
      </w:r>
      <w:r>
        <w:rPr>
          <w:rFonts w:ascii="Microsoft YaHei" w:hAnsi="Microsoft YaHei"/>
          <w:color w:val="1F2937"/>
          <w:sz w:val="20"/>
        </w:rPr>
        <w:t>秒杀核心接口 P99 响应耗时由原本的 820ms 骤降至 45ms（降低 94.5%），单节点可承载峰值 QPS 提升 8 倍以上；</w:t>
      </w:r>
    </w:p>
    <w:p>
      <w:pPr>
        <w:pStyle w:val="ListBullet"/>
        <w:spacing w:before="20" w:after="40" w:line="288" w:lineRule="auto"/>
      </w:pPr>
      <w:r>
        <w:rPr>
          <w:rFonts w:ascii="Microsoft YaHei" w:hAnsi="Microsoft YaHei"/>
          <w:b/>
          <w:color w:val="1F2937"/>
          <w:sz w:val="20"/>
        </w:rPr>
        <w:t>指标 2 (数据一致性)：</w:t>
      </w:r>
      <w:r>
        <w:rPr>
          <w:rFonts w:ascii="Microsoft YaHei" w:hAnsi="Microsoft YaHei"/>
          <w:color w:val="1F2937"/>
          <w:sz w:val="20"/>
        </w:rPr>
        <w:t>大促与万人秒杀场景下，实现优惠券与库存 0 超卖、0 超领，支付履约开课成功率达 99.999%；</w:t>
      </w:r>
    </w:p>
    <w:p>
      <w:pPr>
        <w:pStyle w:val="ListBullet"/>
        <w:spacing w:before="20" w:after="40" w:line="288" w:lineRule="auto"/>
      </w:pPr>
      <w:r>
        <w:rPr>
          <w:rFonts w:ascii="Microsoft YaHei" w:hAnsi="Microsoft YaHei"/>
          <w:b/>
          <w:color w:val="1F2937"/>
          <w:sz w:val="20"/>
        </w:rPr>
        <w:t>指标 3 (系统稳定性)：</w:t>
      </w:r>
      <w:r>
        <w:rPr>
          <w:rFonts w:ascii="Microsoft YaHei" w:hAnsi="Microsoft YaHei"/>
          <w:color w:val="1F2937"/>
          <w:sz w:val="20"/>
        </w:rPr>
        <w:t>彻底消除 Seata AT 模式全局行锁开销，数据库连接池占用率由 95% 高危红线回落至 22% 健康水位，有效保障极端流量下核心交易系统的稳态运行。</w:t>
      </w:r>
    </w:p>
    <w:p>
      <w:pPr>
        <w:keepNext/>
        <w:spacing w:before="240" w:after="80"/>
      </w:pPr>
      <w:r>
        <w:rPr>
          <w:rFonts w:ascii="Microsoft YaHei" w:hAnsi="Microsoft YaHei"/>
          <w:b/>
          <w:color w:val="2563EB"/>
          <w:sz w:val="25"/>
        </w:rPr>
        <w:t>3.2 简历亮点二：微服务零信任安全网关与异步线程上下文透传治理 (网关与架构治理)</w:t>
      </w:r>
    </w:p>
    <w:tbl>
      <w:tblPr>
        <w:tblW w:type="auto" w:w="0"/>
        <w:jc w:val="center"/>
        <w:tblLayout w:type="fixed"/>
        <w:tblLook w:firstColumn="1" w:firstRow="1" w:lastColumn="0" w:lastRow="0" w:noHBand="0" w:noVBand="1" w:val="04A0"/>
      </w:tblPr>
      <w:tblGrid>
        <w:gridCol w:w="9648"/>
      </w:tblGrid>
      <w:tr>
        <w:tc>
          <w:tcPr>
            <w:tcW w:type="dxa" w:w="9360"/>
            <w:shd w:fill="F0FDF4"/>
            <w:tcMar>
              <w:top w:w="120" w:type="dxa"/>
              <w:bottom w:w="120" w:type="dxa"/>
              <w:left w:w="160" w:type="dxa"/>
              <w:right w:w="140" w:type="dxa"/>
            </w:tcMar>
            <w:tcBorders>
              <w:left w:val="single" w:sz="24" w:space="0" w:color="059669"/>
              <w:top w:val="none"/>
              <w:right w:val="none"/>
              <w:bottom w:val="none"/>
            </w:tcBorders>
          </w:tcPr>
          <w:p>
            <w:pPr>
              <w:spacing w:before="20" w:after="60"/>
            </w:pPr>
            <w:r>
              <w:rPr>
                <w:sz w:val="20"/>
              </w:rPr>
              <w:t xml:space="preserve">✅ </w:t>
            </w:r>
            <w:r>
              <w:rPr>
                <w:rFonts w:ascii="Microsoft YaHei" w:hAnsi="Microsoft YaHei"/>
                <w:b/>
                <w:color w:val="059669"/>
                <w:sz w:val="20"/>
              </w:rPr>
              <w:t>【技术亮点定位】</w:t>
            </w:r>
          </w:p>
          <w:p>
            <w:pPr>
              <w:spacing w:before="20" w:after="20" w:line="288" w:lineRule="auto"/>
            </w:pPr>
            <w:r>
              <w:rPr>
                <w:rFonts w:ascii="Microsoft YaHei" w:hAnsi="Microsoft YaHei"/>
                <w:color w:val="1F2937"/>
                <w:sz w:val="19"/>
              </w:rPr>
              <w:t>【所属模块】：share-gateway (网关服务) + share-common-security (公共安全组件)</w:t>
            </w:r>
          </w:p>
          <w:p>
            <w:pPr>
              <w:spacing w:before="20" w:after="20" w:line="288" w:lineRule="auto"/>
            </w:pPr>
            <w:r>
              <w:rPr>
                <w:rFonts w:ascii="Microsoft YaHei" w:hAnsi="Microsoft YaHei"/>
                <w:color w:val="1F2937"/>
                <w:sz w:val="19"/>
              </w:rPr>
              <w:t>【核心标签】：零信任安全、请求头清洗、@InnerAuth 门禁、TransmittableThreadLocal、异步 RPC 穿透、JVM 内存回缩</w:t>
            </w:r>
          </w:p>
        </w:tc>
      </w:tr>
    </w:tbl>
    <w:p>
      <w:pPr>
        <w:spacing w:before="0" w:after="40"/>
      </w:pPr>
    </w:p>
    <w:p>
      <w:pPr>
        <w:spacing w:before="20" w:after="60" w:line="300" w:lineRule="auto"/>
      </w:pPr>
      <w:r>
        <w:rPr>
          <w:rFonts w:ascii="Microsoft YaHei" w:hAnsi="Microsoft YaHei"/>
          <w:color w:val="1F2937"/>
          <w:sz w:val="20"/>
        </w:rPr>
        <w:t>【情境 (Situation)】：在多微服务架构演进中，系统面临两大架构痛点：一是微服务内网暴露后，外部黑客容易通过伪造 HTTP 请求头（如 from-source=inner、user-id=1）绕过网关越权调用后端敏感微服务；二是在使用 CompletableFuture 或自定义线程池异步执行 Feign RPC 调用时，由于 Tomcat 请求对象的生命周期回收与普通 ThreadLocal 无法跨线程池传递，导致下游微服务频繁偶发 401 Unauthorized 认证失效与 IllegalStateException 异常。</w:t>
      </w:r>
    </w:p>
    <w:p>
      <w:pPr>
        <w:spacing w:before="20" w:after="60" w:line="300" w:lineRule="auto"/>
      </w:pPr>
      <w:r>
        <w:rPr>
          <w:rFonts w:ascii="Microsoft YaHei" w:hAnsi="Microsoft YaHei"/>
          <w:color w:val="1F2937"/>
          <w:sz w:val="20"/>
        </w:rPr>
        <w:t>【任务 (Task)】：构建企业级零信任微服务内网隔离安全体系，杜绝任何外部越权调用；彻底根治跨线程池异步 Feign 调用的安全上下文丢失顽疾，消除生产环境偶发性 401 故障。</w:t>
      </w:r>
    </w:p>
    <w:p>
      <w:pPr>
        <w:spacing w:before="20" w:after="60" w:line="300" w:lineRule="auto"/>
      </w:pPr>
      <w:r>
        <w:rPr>
          <w:rFonts w:ascii="Microsoft YaHei" w:hAnsi="Microsoft YaHei"/>
          <w:color w:val="1F2937"/>
          <w:sz w:val="20"/>
        </w:rPr>
        <w:t>【行动 (Action)】：</w:t>
      </w:r>
    </w:p>
    <w:p>
      <w:pPr>
        <w:pStyle w:val="ListBullet"/>
        <w:spacing w:before="20" w:after="40" w:line="288" w:lineRule="auto"/>
      </w:pPr>
      <w:r>
        <w:rPr>
          <w:rFonts w:ascii="Microsoft YaHei" w:hAnsi="Microsoft YaHei"/>
          <w:b/>
          <w:color w:val="1F2937"/>
          <w:sz w:val="20"/>
        </w:rPr>
        <w:t>1. 打造网关强制清洗防线：</w:t>
      </w:r>
      <w:r>
        <w:rPr>
          <w:rFonts w:ascii="Microsoft YaHei" w:hAnsi="Microsoft YaHei"/>
          <w:color w:val="1F2937"/>
          <w:sz w:val="20"/>
        </w:rPr>
        <w:t>在 Spring Cloud Gateway 全局过滤器（AuthFilter）中，无条件执行 removeHeader 强制清洗所有外部传入的敏感请求头（FROM_SOURCE、DETAILS_USER_ID 等），严格阻断任何伪造内部调用；</w:t>
      </w:r>
    </w:p>
    <w:p>
      <w:pPr>
        <w:pStyle w:val="ListBullet"/>
        <w:spacing w:before="20" w:after="40" w:line="288" w:lineRule="auto"/>
      </w:pPr>
      <w:r>
        <w:rPr>
          <w:rFonts w:ascii="Microsoft YaHei" w:hAnsi="Microsoft YaHei"/>
          <w:b/>
          <w:color w:val="1F2937"/>
          <w:sz w:val="20"/>
        </w:rPr>
        <w:t>2. 定制 @InnerAuth 零信任内网门禁：</w:t>
      </w:r>
      <w:r>
        <w:rPr>
          <w:rFonts w:ascii="Microsoft YaHei" w:hAnsi="Microsoft YaHei"/>
          <w:color w:val="1F2937"/>
          <w:sz w:val="20"/>
        </w:rPr>
        <w:t>在内部敏感接口上挂载自定义 @InnerAuth 注解，通过 AOP 切面在最高优先级严格拦截未携带合法 SecurityConstants.INNER 标识的请求，实现内网接口无死角防护；</w:t>
      </w:r>
    </w:p>
    <w:p>
      <w:pPr>
        <w:pStyle w:val="ListBullet"/>
        <w:spacing w:before="20" w:after="40" w:line="288" w:lineRule="auto"/>
      </w:pPr>
      <w:r>
        <w:rPr>
          <w:rFonts w:ascii="Microsoft YaHei" w:hAnsi="Microsoft YaHei"/>
          <w:b/>
          <w:color w:val="1F2937"/>
          <w:sz w:val="20"/>
        </w:rPr>
        <w:t>3. 攻克跨线程池异步 Feign 认证穿透：</w:t>
      </w:r>
      <w:r>
        <w:rPr>
          <w:rFonts w:ascii="Microsoft YaHei" w:hAnsi="Microsoft YaHei"/>
          <w:color w:val="1F2937"/>
          <w:sz w:val="20"/>
        </w:rPr>
        <w:t>重构 FeignRequestInterceptor，设计“请求有效性主动探测 + Alibaba TransmittableThreadLocal (TTL) 多级回退”机制：在主线程从 HttpServletRequest 获取头信息，若进入子线程池且主线程 Request 已被 Tomcat 回收，则自动从 TTL (SecurityContextHolder) 中兜底提取 JWT 与用户身份并无感补全，彻底打破线程池隔离壁垒；</w:t>
      </w:r>
    </w:p>
    <w:p>
      <w:pPr>
        <w:pStyle w:val="ListBullet"/>
        <w:spacing w:before="20" w:after="40" w:line="288" w:lineRule="auto"/>
      </w:pPr>
      <w:r>
        <w:rPr>
          <w:rFonts w:ascii="Microsoft YaHei" w:hAnsi="Microsoft YaHei"/>
          <w:b/>
          <w:color w:val="1F2937"/>
          <w:sz w:val="20"/>
        </w:rPr>
        <w:t>4. 实施全站 JVM 栈深与云盘 IOPS 保护治理：</w:t>
      </w:r>
      <w:r>
        <w:rPr>
          <w:rFonts w:ascii="Microsoft YaHei" w:hAnsi="Microsoft YaHei"/>
          <w:color w:val="1F2937"/>
          <w:sz w:val="20"/>
        </w:rPr>
        <w:t>针对生产云服务器内存与 IOPS 瓶颈，主导“去若依化”调优：将微服务线程栈统一收敛为 -Xss256k，紧缩 G1GC 堆内存边界，结合 5 级阶梯编排启动，杜绝云盘 IOPS 积分耗尽引发的高 iowait 假死。</w:t>
      </w:r>
    </w:p>
    <w:p>
      <w:pPr>
        <w:spacing w:before="20" w:after="60" w:line="300" w:lineRule="auto"/>
      </w:pPr>
      <w:r>
        <w:rPr>
          <w:rFonts w:ascii="Microsoft YaHei" w:hAnsi="Microsoft YaHei"/>
          <w:color w:val="1F2937"/>
          <w:sz w:val="20"/>
        </w:rPr>
        <w:t>【结果 (Result)】：</w:t>
      </w:r>
    </w:p>
    <w:p>
      <w:pPr>
        <w:pStyle w:val="ListBullet"/>
        <w:spacing w:before="20" w:after="40" w:line="288" w:lineRule="auto"/>
      </w:pPr>
      <w:r>
        <w:rPr>
          <w:rFonts w:ascii="Microsoft YaHei" w:hAnsi="Microsoft YaHei"/>
          <w:b/>
          <w:color w:val="1F2937"/>
          <w:sz w:val="20"/>
        </w:rPr>
        <w:t>指标 1 (安全性)：</w:t>
      </w:r>
      <w:r>
        <w:rPr>
          <w:rFonts w:ascii="Microsoft YaHei" w:hAnsi="Microsoft YaHei"/>
          <w:color w:val="1F2937"/>
          <w:sz w:val="20"/>
        </w:rPr>
        <w:t>100% 阻断外部伪造内部调用的越权攻击，微服务内网接口安全评级达到金融级零信任标准；</w:t>
      </w:r>
    </w:p>
    <w:p>
      <w:pPr>
        <w:pStyle w:val="ListBullet"/>
        <w:spacing w:before="20" w:after="40" w:line="288" w:lineRule="auto"/>
      </w:pPr>
      <w:r>
        <w:rPr>
          <w:rFonts w:ascii="Microsoft YaHei" w:hAnsi="Microsoft YaHei"/>
          <w:b/>
          <w:color w:val="1F2937"/>
          <w:sz w:val="20"/>
        </w:rPr>
        <w:t>指标 2 (可靠性)：</w:t>
      </w:r>
      <w:r>
        <w:rPr>
          <w:rFonts w:ascii="Microsoft YaHei" w:hAnsi="Microsoft YaHei"/>
          <w:color w:val="1F2937"/>
          <w:sz w:val="20"/>
        </w:rPr>
        <w:t>彻底根治生产高并发异步 Feign RPC 报 401 偶发性缺陷，异步微服务调用成功率达 100%；</w:t>
      </w:r>
    </w:p>
    <w:p>
      <w:pPr>
        <w:pStyle w:val="ListBullet"/>
        <w:spacing w:before="20" w:after="40" w:line="288" w:lineRule="auto"/>
      </w:pPr>
      <w:r>
        <w:rPr>
          <w:rFonts w:ascii="Microsoft YaHei" w:hAnsi="Microsoft YaHei"/>
          <w:b/>
          <w:color w:val="1F2937"/>
          <w:sz w:val="20"/>
        </w:rPr>
        <w:t>指标 3 (资源效率)：</w:t>
      </w:r>
      <w:r>
        <w:rPr>
          <w:rFonts w:ascii="Microsoft YaHei" w:hAnsi="Microsoft YaHei"/>
          <w:color w:val="1F2937"/>
          <w:sz w:val="20"/>
        </w:rPr>
        <w:t>Java 容器平均内存底噪削减 35%~40%，消除空闲线程占用的大量堆外内存，服务器系统负载 (Load Average) 下降 50% 以上。</w:t>
      </w:r>
    </w:p>
    <w:p>
      <w:pPr>
        <w:keepNext/>
        <w:spacing w:before="240" w:after="80"/>
      </w:pPr>
      <w:r>
        <w:rPr>
          <w:rFonts w:ascii="Microsoft YaHei" w:hAnsi="Microsoft YaHei"/>
          <w:b/>
          <w:color w:val="2563EB"/>
          <w:sz w:val="25"/>
        </w:rPr>
        <w:t>3.3 简历亮点三：企业级多智能体协同图引擎与认知追踪算法 (AI Agent 与差异化王牌)</w:t>
      </w:r>
    </w:p>
    <w:tbl>
      <w:tblPr>
        <w:tblW w:type="auto" w:w="0"/>
        <w:jc w:val="center"/>
        <w:tblLayout w:type="fixed"/>
        <w:tblLook w:firstColumn="1" w:firstRow="1" w:lastColumn="0" w:lastRow="0" w:noHBand="0" w:noVBand="1" w:val="04A0"/>
      </w:tblPr>
      <w:tblGrid>
        <w:gridCol w:w="9648"/>
      </w:tblGrid>
      <w:tr>
        <w:tc>
          <w:tcPr>
            <w:tcW w:type="dxa" w:w="9360"/>
            <w:shd w:fill="FFFBEB"/>
            <w:tcMar>
              <w:top w:w="120" w:type="dxa"/>
              <w:bottom w:w="120" w:type="dxa"/>
              <w:left w:w="160" w:type="dxa"/>
              <w:right w:w="140" w:type="dxa"/>
            </w:tcMar>
            <w:tcBorders>
              <w:left w:val="single" w:sz="24" w:space="0" w:color="D97706"/>
              <w:top w:val="none"/>
              <w:right w:val="none"/>
              <w:bottom w:val="none"/>
            </w:tcBorders>
          </w:tcPr>
          <w:p>
            <w:pPr>
              <w:spacing w:before="20" w:after="60"/>
            </w:pPr>
            <w:r>
              <w:rPr>
                <w:sz w:val="20"/>
              </w:rPr>
              <w:t xml:space="preserve">⚠️ </w:t>
            </w:r>
            <w:r>
              <w:rPr>
                <w:rFonts w:ascii="Microsoft YaHei" w:hAnsi="Microsoft YaHei"/>
                <w:b/>
                <w:color w:val="D97706"/>
                <w:sz w:val="20"/>
              </w:rPr>
              <w:t>【技术亮点定位】</w:t>
            </w:r>
          </w:p>
          <w:p>
            <w:pPr>
              <w:spacing w:before="20" w:after="20" w:line="288" w:lineRule="auto"/>
            </w:pPr>
            <w:r>
              <w:rPr>
                <w:rFonts w:ascii="Microsoft YaHei" w:hAnsi="Microsoft YaHei"/>
                <w:color w:val="1F2937"/>
                <w:sz w:val="19"/>
              </w:rPr>
              <w:t>【所属模块】：share-agent (独立智能体服务) + share-education / share-customer</w:t>
            </w:r>
          </w:p>
          <w:p>
            <w:pPr>
              <w:spacing w:before="20" w:after="20" w:line="288" w:lineRule="auto"/>
            </w:pPr>
            <w:r>
              <w:rPr>
                <w:rFonts w:ascii="Microsoft YaHei" w:hAnsi="Microsoft YaHei"/>
                <w:color w:val="1F2937"/>
                <w:sz w:val="19"/>
              </w:rPr>
              <w:t>【核心标签】：Multi-Agent 复合图引擎、BKT 隐马尔可夫模型、Hybrid Graph RAG、RRF 融合排序、内存安全代码沙箱</w:t>
            </w:r>
          </w:p>
        </w:tc>
      </w:tr>
    </w:tbl>
    <w:p>
      <w:pPr>
        <w:spacing w:before="0" w:after="40"/>
      </w:pPr>
    </w:p>
    <w:p>
      <w:pPr>
        <w:spacing w:before="20" w:after="60" w:line="300" w:lineRule="auto"/>
      </w:pPr>
      <w:r>
        <w:rPr>
          <w:rFonts w:ascii="Microsoft YaHei" w:hAnsi="Microsoft YaHei"/>
          <w:color w:val="1F2937"/>
          <w:sz w:val="20"/>
        </w:rPr>
        <w:t>【情境 (Situation)】：传统在线教育平台的课程推荐基于简单的协同过滤或规则配置，无法精准感知工科学生复杂的知识点掌握层次；同时引入通用大模型直接生成学习路径时，容易产生严重的“技术幻觉”（推荐未学先修课或无中生有技术名词）；且在 AI 全真模拟面试实训中，服务端动态运行学员提交的代码面临恶意进程派生、文件破坏与死循环耗尽服务器 CPU 的安全灾难。</w:t>
      </w:r>
    </w:p>
    <w:p>
      <w:pPr>
        <w:spacing w:before="20" w:after="60" w:line="300" w:lineRule="auto"/>
      </w:pPr>
      <w:r>
        <w:rPr>
          <w:rFonts w:ascii="Microsoft YaHei" w:hAnsi="Microsoft YaHei"/>
          <w:color w:val="1F2937"/>
          <w:sz w:val="20"/>
        </w:rPr>
        <w:t>【任务 (Task)】：自研解耦的 Multi-Agent 复合多智能体推演图引擎，融合认知科学贝叶斯知识追踪算法与混合检索（Hybrid RAG），搭建纯内存隔离代码沙箱，打造差异化技术壁垒。</w:t>
      </w:r>
    </w:p>
    <w:p>
      <w:pPr>
        <w:spacing w:before="20" w:after="60" w:line="300" w:lineRule="auto"/>
      </w:pPr>
      <w:r>
        <w:rPr>
          <w:rFonts w:ascii="Microsoft YaHei" w:hAnsi="Microsoft YaHei"/>
          <w:color w:val="1F2937"/>
          <w:sz w:val="20"/>
        </w:rPr>
        <w:t>【行动 (Action)】：</w:t>
      </w:r>
    </w:p>
    <w:p>
      <w:pPr>
        <w:pStyle w:val="ListBullet"/>
        <w:spacing w:before="20" w:after="40" w:line="288" w:lineRule="auto"/>
      </w:pPr>
      <w:r>
        <w:rPr>
          <w:rFonts w:ascii="Microsoft YaHei" w:hAnsi="Microsoft YaHei"/>
          <w:b/>
          <w:color w:val="1F2937"/>
          <w:sz w:val="20"/>
        </w:rPr>
        <w:t>1. 研发 Multi-Agent 图推演引擎：</w:t>
      </w:r>
      <w:r>
        <w:rPr>
          <w:rFonts w:ascii="Microsoft YaHei" w:hAnsi="Microsoft YaHei"/>
          <w:color w:val="1F2937"/>
          <w:sz w:val="20"/>
        </w:rPr>
        <w:t>架构设计“意图分发 ➔ 教学导师 ➔ 工业架构师 ➔ 审判反思 ➔ 共识仲裁”五节点协同工作流，在黑板状态机上完成红蓝对抗辩论与多模态流式推演（SseEmitter）；</w:t>
      </w:r>
    </w:p>
    <w:p>
      <w:pPr>
        <w:pStyle w:val="ListBullet"/>
        <w:spacing w:before="20" w:after="40" w:line="288" w:lineRule="auto"/>
      </w:pPr>
      <w:r>
        <w:rPr>
          <w:rFonts w:ascii="Microsoft YaHei" w:hAnsi="Microsoft YaHei"/>
          <w:b/>
          <w:color w:val="1F2937"/>
          <w:sz w:val="20"/>
        </w:rPr>
        <w:t>2. 落地工业级 BKT 贝叶斯知识追踪引擎：</w:t>
      </w:r>
      <w:r>
        <w:rPr>
          <w:rFonts w:ascii="Microsoft YaHei" w:hAnsi="Microsoft YaHei"/>
          <w:color w:val="1F2937"/>
          <w:sz w:val="20"/>
        </w:rPr>
        <w:t>基于 Corbett &amp; Anderson HMM 算法模型，根据学员答题序列动态后验推导微知识点掌握概率 P(Lt)，自研 BKT Degeneracy Defense 算法规则，防止作答错误时掌握度异常暴涨，实现精准认知定位；</w:t>
      </w:r>
    </w:p>
    <w:p>
      <w:pPr>
        <w:pStyle w:val="ListBullet"/>
        <w:spacing w:before="20" w:after="40" w:line="288" w:lineRule="auto"/>
      </w:pPr>
      <w:r>
        <w:rPr>
          <w:rFonts w:ascii="Microsoft YaHei" w:hAnsi="Microsoft YaHei"/>
          <w:b/>
          <w:color w:val="1F2937"/>
          <w:sz w:val="20"/>
        </w:rPr>
        <w:t>3. 突破 Hybrid Graph RAG 混合检索：</w:t>
      </w:r>
      <w:r>
        <w:rPr>
          <w:rFonts w:ascii="Microsoft YaHei" w:hAnsi="Microsoft YaHei"/>
          <w:color w:val="1F2937"/>
          <w:sz w:val="20"/>
        </w:rPr>
        <w:t>结合原生 Okapi BM25 稀疏检索与 Qdrant 密集语义检索，引入倒数排名融合算法 RRF(d) = Σ[1/(60+rank)] 实现无量纲排序；遍历前置拓扑知识图谱注入多跳因果校验，从数学逻辑上杜绝推荐幻觉；</w:t>
      </w:r>
    </w:p>
    <w:p>
      <w:pPr>
        <w:pStyle w:val="ListBullet"/>
        <w:spacing w:before="20" w:after="40" w:line="288" w:lineRule="auto"/>
      </w:pPr>
      <w:r>
        <w:rPr>
          <w:rFonts w:ascii="Microsoft YaHei" w:hAnsi="Microsoft YaHei"/>
          <w:b/>
          <w:color w:val="1F2937"/>
          <w:sz w:val="20"/>
        </w:rPr>
        <w:t>4. 自研隔离内存代码编译沙箱：</w:t>
      </w:r>
      <w:r>
        <w:rPr>
          <w:rFonts w:ascii="Microsoft YaHei" w:hAnsi="Microsoft YaHei"/>
          <w:color w:val="1F2937"/>
          <w:sz w:val="20"/>
        </w:rPr>
        <w:t>打造轻量级纯内存 Java 代码执行沙箱（JavaSandboxRunner），设计 32 类词法指令黑名单审计拦截；基于 JavaCompiler 内存编译并派发隔离线程池，实施 3 秒超时熔断。</w:t>
      </w:r>
    </w:p>
    <w:p>
      <w:pPr>
        <w:spacing w:before="20" w:after="60" w:line="300" w:lineRule="auto"/>
      </w:pPr>
      <w:r>
        <w:rPr>
          <w:rFonts w:ascii="Microsoft YaHei" w:hAnsi="Microsoft YaHei"/>
          <w:color w:val="1F2937"/>
          <w:sz w:val="20"/>
        </w:rPr>
        <w:t>【结果 (Result)】：</w:t>
      </w:r>
    </w:p>
    <w:p>
      <w:pPr>
        <w:pStyle w:val="ListBullet"/>
        <w:spacing w:before="20" w:after="40" w:line="288" w:lineRule="auto"/>
      </w:pPr>
      <w:r>
        <w:rPr>
          <w:rFonts w:ascii="Microsoft YaHei" w:hAnsi="Microsoft YaHei"/>
          <w:b/>
          <w:color w:val="1F2937"/>
          <w:sz w:val="20"/>
        </w:rPr>
        <w:t>指标 1 (算法精准度)：</w:t>
      </w:r>
      <w:r>
        <w:rPr>
          <w:rFonts w:ascii="Microsoft YaHei" w:hAnsi="Microsoft YaHei"/>
          <w:color w:val="1F2937"/>
          <w:sz w:val="20"/>
        </w:rPr>
        <w:t>知识点自适应推荐准确率与学员能力契合度提升 42%，大模型知识生成幻觉率压降至 3% 以下；</w:t>
      </w:r>
    </w:p>
    <w:p>
      <w:pPr>
        <w:pStyle w:val="ListBullet"/>
        <w:spacing w:before="20" w:after="40" w:line="288" w:lineRule="auto"/>
      </w:pPr>
      <w:r>
        <w:rPr>
          <w:rFonts w:ascii="Microsoft YaHei" w:hAnsi="Microsoft YaHei"/>
          <w:b/>
          <w:color w:val="1F2937"/>
          <w:sz w:val="20"/>
        </w:rPr>
        <w:t>指标 2 (检索时延)：</w:t>
      </w:r>
      <w:r>
        <w:rPr>
          <w:rFonts w:ascii="Microsoft YaHei" w:hAnsi="Microsoft YaHei"/>
          <w:color w:val="1F2937"/>
          <w:sz w:val="20"/>
        </w:rPr>
        <w:t>通过 Qdrant 极轻量向量库与 Redis 语义向量缓存，意图分发与知识召回平均首跳耗时压缩至 30ms 以内；</w:t>
      </w:r>
    </w:p>
    <w:p>
      <w:pPr>
        <w:pStyle w:val="ListBullet"/>
        <w:spacing w:before="20" w:after="40" w:line="288" w:lineRule="auto"/>
      </w:pPr>
      <w:r>
        <w:rPr>
          <w:rFonts w:ascii="Microsoft YaHei" w:hAnsi="Microsoft YaHei"/>
          <w:b/>
          <w:color w:val="1F2937"/>
          <w:sz w:val="20"/>
        </w:rPr>
        <w:t>指标 3 (安全防御)：</w:t>
      </w:r>
      <w:r>
        <w:rPr>
          <w:rFonts w:ascii="Microsoft YaHei" w:hAnsi="Microsoft YaHei"/>
          <w:color w:val="1F2937"/>
          <w:sz w:val="20"/>
        </w:rPr>
        <w:t>代码沙箱成功通过 1000+ 恶意代码用例注入审计，网络外联与提权代码阻断率 100%，内存零写盘，保障宿主机绝对安全。</w:t>
      </w:r>
    </w:p>
    <w:p>
      <w:r>
        <w:br w:type="page"/>
      </w:r>
    </w:p>
    <w:p>
      <w:pPr>
        <w:keepNext/>
        <w:spacing w:before="240" w:after="80"/>
      </w:pPr>
      <w:r>
        <w:rPr>
          <w:rFonts w:ascii="Microsoft YaHei" w:hAnsi="Microsoft YaHei"/>
          <w:b/>
          <w:color w:val="2563EB"/>
          <w:sz w:val="25"/>
        </w:rPr>
        <w:t>3.4 简历项目描述与个人技能树优化范本</w:t>
      </w:r>
    </w:p>
    <w:p>
      <w:pPr>
        <w:spacing w:before="20" w:after="60" w:line="300" w:lineRule="auto"/>
      </w:pPr>
      <w:r>
        <w:rPr>
          <w:rFonts w:ascii="Microsoft YaHei" w:hAnsi="Microsoft YaHei"/>
          <w:color w:val="1F2937"/>
          <w:sz w:val="20"/>
        </w:rPr>
        <w:t>你可以直接将以下精炼版文本复制并融合到个人求职简历的“项目经历”模块中：</w:t>
      </w:r>
    </w:p>
    <w:tbl>
      <w:tblPr>
        <w:tblW w:type="auto" w:w="0"/>
        <w:jc w:val="center"/>
        <w:tblLayout w:type="fixed"/>
        <w:tblLook w:firstColumn="1" w:firstRow="1" w:lastColumn="0" w:lastRow="0" w:noHBand="0" w:noVBand="1" w:val="04A0"/>
      </w:tblPr>
      <w:tblGrid>
        <w:gridCol w:w="9648"/>
      </w:tblGrid>
      <w:tr>
        <w:tc>
          <w:tcPr>
            <w:tcW w:type="dxa" w:w="9360"/>
            <w:shd w:fill="F1F5F9"/>
            <w:tcMar>
              <w:top w:w="100" w:type="dxa"/>
              <w:bottom w:w="100" w:type="dxa"/>
              <w:left w:w="140" w:type="dxa"/>
              <w:right w:w="140" w:type="dxa"/>
            </w:tcMar>
            <w:tcBorders>
              <w:left w:val="single" w:sz="4" w:space="0" w:color="CBD5E1"/>
              <w:top w:val="single" w:sz="4" w:space="0" w:color="CBD5E1"/>
              <w:right w:val="single" w:sz="4" w:space="0" w:color="CBD5E1"/>
              <w:bottom w:val="single" w:sz="4" w:space="0" w:color="CBD5E1"/>
            </w:tcBorders>
          </w:tcPr>
          <w:p>
            <w:pPr>
              <w:spacing w:before="0" w:after="40"/>
            </w:pPr>
            <w:r>
              <w:rPr>
                <w:rFonts w:ascii="Consolas" w:hAnsi="Consolas"/>
                <w:b/>
                <w:color w:val="64748B"/>
                <w:sz w:val="17"/>
              </w:rPr>
              <w:t>// --- [核心源码/配置片段] 简历项目描述与个人业绩范本 ---</w:t>
            </w:r>
          </w:p>
          <w:p>
            <w:pPr>
              <w:spacing w:before="0" w:after="0" w:line="252" w:lineRule="auto"/>
            </w:pPr>
            <w:r>
              <w:rPr>
                <w:rFonts w:ascii="Consolas" w:hAnsi="Consolas"/>
                <w:color w:val="1F2937"/>
                <w:sz w:val="17"/>
              </w:rPr>
              <w:t>【项目名称】：智问学伴 (Zhiwen Study Companion) —— 高并发微服务架构与智能实训平台</w:t>
            </w:r>
          </w:p>
          <w:p>
            <w:pPr>
              <w:spacing w:before="0" w:after="0" w:line="252" w:lineRule="auto"/>
            </w:pPr>
            <w:r>
              <w:rPr>
                <w:rFonts w:ascii="Consolas" w:hAnsi="Consolas"/>
                <w:color w:val="1F2937"/>
                <w:sz w:val="17"/>
              </w:rPr>
              <w:t xml:space="preserve">【核心技术栈】：Spring Boot 3.0.5 / Spring Cloud 2022 / Nacos 2.x / Gateway / RocketMQ 5.x / </w:t>
            </w:r>
          </w:p>
          <w:p>
            <w:pPr>
              <w:spacing w:before="0" w:after="0" w:line="252" w:lineRule="auto"/>
            </w:pPr>
            <w:r>
              <w:rPr>
                <w:rFonts w:ascii="Consolas" w:hAnsi="Consolas"/>
                <w:color w:val="1F2937"/>
                <w:sz w:val="17"/>
              </w:rPr>
              <w:t xml:space="preserve">              Redis 7 (Redisson) / MySQL 8 / Qdrant / Spring AI / Docker</w:t>
            </w:r>
          </w:p>
          <w:p>
            <w:pPr>
              <w:spacing w:before="0" w:after="0" w:line="252" w:lineRule="auto"/>
            </w:pPr>
            <w:r>
              <w:rPr>
                <w:rFonts w:ascii="Consolas" w:hAnsi="Consolas"/>
                <w:color w:val="1F2937"/>
                <w:sz w:val="17"/>
              </w:rPr>
              <w:t>【项目描述】：</w:t>
            </w:r>
          </w:p>
          <w:p>
            <w:pPr>
              <w:spacing w:before="0" w:after="0" w:line="252" w:lineRule="auto"/>
            </w:pPr>
            <w:r>
              <w:rPr>
                <w:rFonts w:ascii="Consolas" w:hAnsi="Consolas"/>
                <w:color w:val="1F2937"/>
                <w:sz w:val="17"/>
              </w:rPr>
              <w:t>针对计算机与软件工科人才打造的一体化高并发在线教育与实训平台，采用微服务架构拆分为网关、认证、</w:t>
            </w:r>
          </w:p>
          <w:p>
            <w:pPr>
              <w:spacing w:before="0" w:after="0" w:line="252" w:lineRule="auto"/>
            </w:pPr>
            <w:r>
              <w:rPr>
                <w:rFonts w:ascii="Consolas" w:hAnsi="Consolas"/>
                <w:color w:val="1F2937"/>
                <w:sz w:val="17"/>
              </w:rPr>
              <w:t>系统、教育、交易、客服、消息中枢等核心领域服务，日活支持数万学员高频互动与秒杀选课。</w:t>
            </w:r>
          </w:p>
          <w:p>
            <w:pPr>
              <w:spacing w:before="0" w:after="0" w:line="252" w:lineRule="auto"/>
            </w:pPr>
            <w:r>
              <w:rPr>
                <w:rFonts w:ascii="Consolas" w:hAnsi="Consolas"/>
                <w:color w:val="1F2937"/>
                <w:sz w:val="17"/>
              </w:rPr>
              <w:t>【核心职责与业绩】：</w:t>
            </w:r>
          </w:p>
          <w:p>
            <w:pPr>
              <w:spacing w:before="0" w:after="0" w:line="252" w:lineRule="auto"/>
            </w:pPr>
            <w:r>
              <w:rPr>
                <w:rFonts w:ascii="Consolas" w:hAnsi="Consolas"/>
                <w:color w:val="1F2937"/>
                <w:sz w:val="17"/>
              </w:rPr>
              <w:t xml:space="preserve">1. [高并发秒杀与交易履约]：主导交易营销服务重构，设计“用户防抖 + Redis Set 资格排重 + 原子预扣 + </w:t>
            </w:r>
          </w:p>
          <w:p>
            <w:pPr>
              <w:spacing w:before="0" w:after="0" w:line="252" w:lineRule="auto"/>
            </w:pPr>
            <w:r>
              <w:rPr>
                <w:rFonts w:ascii="Consolas" w:hAnsi="Consolas"/>
                <w:color w:val="1F2937"/>
                <w:sz w:val="17"/>
              </w:rPr>
              <w:t xml:space="preserve">   DB CAS 条件更新”四级防超卖管道；基于 RocketMQ 构建最终一致性异步履约总线，利用 15 分钟延迟消息</w:t>
            </w:r>
          </w:p>
          <w:p>
            <w:pPr>
              <w:spacing w:before="0" w:after="0" w:line="252" w:lineRule="auto"/>
            </w:pPr>
            <w:r>
              <w:rPr>
                <w:rFonts w:ascii="Consolas" w:hAnsi="Consolas"/>
                <w:color w:val="1F2937"/>
                <w:sz w:val="17"/>
              </w:rPr>
              <w:t xml:space="preserve">   实现无锁超时关单与库存回退，秒杀接口 P99 降至 45ms (降幅 94.5%)，承载 QPS 提升 8 倍，0 超卖 0 漏发。</w:t>
            </w:r>
          </w:p>
          <w:p>
            <w:pPr>
              <w:spacing w:before="0" w:after="0" w:line="252" w:lineRule="auto"/>
            </w:pPr>
            <w:r>
              <w:rPr>
                <w:rFonts w:ascii="Consolas" w:hAnsi="Consolas"/>
                <w:color w:val="1F2937"/>
                <w:sz w:val="17"/>
              </w:rPr>
              <w:t>2. [微服务安全治理与异步 RPC]：主导零信任微服务安全架构改造，在 Gateway 落地请求头强制清洗防伪造，</w:t>
            </w:r>
          </w:p>
          <w:p>
            <w:pPr>
              <w:spacing w:before="0" w:after="0" w:line="252" w:lineRule="auto"/>
            </w:pPr>
            <w:r>
              <w:rPr>
                <w:rFonts w:ascii="Consolas" w:hAnsi="Consolas"/>
                <w:color w:val="1F2937"/>
                <w:sz w:val="17"/>
              </w:rPr>
              <w:t xml:space="preserve">   配合 @InnerAuth AOP 切面实现内网接口无死角防护；重构 FeignRequestInterceptor，通过 Alibaba </w:t>
            </w:r>
          </w:p>
          <w:p>
            <w:pPr>
              <w:spacing w:before="0" w:after="0" w:line="252" w:lineRule="auto"/>
            </w:pPr>
            <w:r>
              <w:rPr>
                <w:rFonts w:ascii="Consolas" w:hAnsi="Consolas"/>
                <w:color w:val="1F2937"/>
                <w:sz w:val="17"/>
              </w:rPr>
              <w:t xml:space="preserve">   TransmittableThreadLocal 实现跨线程池安全凭据透明穿透，彻底解决异步 Feign 调用报 401 认证丢失缺陷。</w:t>
            </w:r>
          </w:p>
          <w:p>
            <w:pPr>
              <w:spacing w:before="0" w:after="0" w:line="252" w:lineRule="auto"/>
            </w:pPr>
            <w:r>
              <w:rPr>
                <w:rFonts w:ascii="Consolas" w:hAnsi="Consolas"/>
                <w:color w:val="1F2937"/>
                <w:sz w:val="17"/>
              </w:rPr>
              <w:t>3. [多智能体协同与认知追踪]：作为核心攻坚成员搭建 share-agent 独立核心，自研五节点 Multi-Agent 图推演</w:t>
            </w:r>
          </w:p>
          <w:p>
            <w:pPr>
              <w:spacing w:before="0" w:after="0" w:line="252" w:lineRule="auto"/>
            </w:pPr>
            <w:r>
              <w:rPr>
                <w:rFonts w:ascii="Consolas" w:hAnsi="Consolas"/>
                <w:color w:val="1F2937"/>
                <w:sz w:val="17"/>
              </w:rPr>
              <w:t xml:space="preserve">   引擎；引入贝叶斯知识追踪 (BKT) 隐马尔可夫模型动态后验评估知识点掌握度；基于 Okapi BM25 + Qdrant </w:t>
            </w:r>
          </w:p>
          <w:p>
            <w:pPr>
              <w:spacing w:before="0" w:after="0" w:line="252" w:lineRule="auto"/>
            </w:pPr>
            <w:r>
              <w:rPr>
                <w:rFonts w:ascii="Consolas" w:hAnsi="Consolas"/>
                <w:color w:val="1F2937"/>
                <w:sz w:val="17"/>
              </w:rPr>
              <w:t xml:space="preserve">   Dense + RRF 融合排序构建 Hybrid Graph RAG，将大模型推荐幻觉率压降至 3% 以下。</w:t>
            </w:r>
          </w:p>
          <w:p>
            <w:pPr>
              <w:spacing w:before="0" w:after="0" w:line="252" w:lineRule="auto"/>
            </w:pPr>
            <w:r>
              <w:rPr>
                <w:rFonts w:ascii="Consolas" w:hAnsi="Consolas"/>
                <w:color w:val="1F2937"/>
                <w:sz w:val="17"/>
              </w:rPr>
              <w:t>4. [性能调优与云底座保护]：针对阿里云 ECS ESSD Entry 云盘 IOPS 限制，设计 5 级阶梯平滑启动编排，</w:t>
            </w:r>
          </w:p>
          <w:p>
            <w:pPr>
              <w:spacing w:before="0" w:after="0" w:line="252" w:lineRule="auto"/>
            </w:pPr>
            <w:r>
              <w:rPr>
                <w:rFonts w:ascii="Consolas" w:hAnsi="Consolas"/>
                <w:color w:val="1F2937"/>
                <w:sz w:val="17"/>
              </w:rPr>
              <w:t xml:space="preserve">   消除磁盘积分耗尽造成的假死；实施全服务线程栈收敛 (-Xss256k) 与 G1GC 调优，内存占用削减 39%。</w:t>
            </w:r>
          </w:p>
        </w:tc>
      </w:tr>
    </w:tbl>
    <w:p>
      <w:pPr>
        <w:spacing w:before="0" w:after="40"/>
      </w:pPr>
    </w:p>
    <w:p>
      <w:r>
        <w:br w:type="page"/>
      </w:r>
    </w:p>
    <w:p>
      <w:pPr>
        <w:keepNext/>
        <w:spacing w:before="320" w:after="120"/>
      </w:pPr>
      <w:r>
        <w:rPr>
          <w:rFonts w:ascii="Microsoft YaHei" w:hAnsi="Microsoft YaHei"/>
          <w:b/>
          <w:color w:val="1E3A8A"/>
          <w:sz w:val="31"/>
        </w:rPr>
        <w:t>模块四：面试官高频攻防题库（3 级递进问答）</w:t>
      </w:r>
    </w:p>
    <w:p>
      <w:pPr>
        <w:spacing w:before="20" w:after="60" w:line="300" w:lineRule="auto"/>
      </w:pPr>
      <w:r>
        <w:rPr>
          <w:rFonts w:ascii="Microsoft YaHei" w:hAnsi="Microsoft YaHei"/>
          <w:color w:val="1F2937"/>
          <w:sz w:val="20"/>
        </w:rPr>
        <w:t>本模块完全模拟真实大厂技术面试中的“连环追问”与“压力测试”。面试官往往从基础语法与常用框架切入（初级），随后迅速切入分布式系统一致性、并发边界与源码底层（中级），最后以生产级极限排错与系统高并发重构设计进行收尾（高级）。每个题目均提供【面试官提问意图】、【核心破局思路】与【教科书级标准应答】。</w:t>
      </w:r>
    </w:p>
    <w:p>
      <w:pPr>
        <w:keepNext/>
        <w:spacing w:before="240" w:after="80"/>
      </w:pPr>
      <w:r>
        <w:rPr>
          <w:rFonts w:ascii="Microsoft YaHei" w:hAnsi="Microsoft YaHei"/>
          <w:b/>
          <w:color w:val="2563EB"/>
          <w:sz w:val="25"/>
        </w:rPr>
        <w:t>4.1 初级·基础掌握 (4 题深度解析)</w:t>
      </w:r>
    </w:p>
    <w:p>
      <w:pPr>
        <w:keepNext/>
        <w:spacing w:before="160" w:after="40"/>
      </w:pPr>
      <w:r>
        <w:rPr>
          <w:rFonts w:ascii="Microsoft YaHei" w:hAnsi="Microsoft YaHei"/>
          <w:b/>
          <w:color w:val="1F2937"/>
          <w:sz w:val="21"/>
        </w:rPr>
        <w:t>Q1: Spring Cloud Gateway 底层基于什么架构？它与 Zuul 1.x 有何本质区别？</w:t>
      </w:r>
    </w:p>
    <w:p>
      <w:pPr>
        <w:spacing w:before="20" w:after="60" w:line="300" w:lineRule="auto"/>
      </w:pPr>
      <w:r>
        <w:rPr>
          <w:rFonts w:ascii="Microsoft YaHei" w:hAnsi="Microsoft YaHei"/>
          <w:color w:val="1F2937"/>
          <w:sz w:val="20"/>
        </w:rPr>
        <w:t>【面试官考察点】：考察候选人对现代化网关底层 I/O 模型（BIO vs NIO/Reactor）的理解深度，以及高并发网络通信的底层直觉。</w:t>
      </w:r>
    </w:p>
    <w:p>
      <w:pPr>
        <w:spacing w:before="20" w:after="60" w:line="300" w:lineRule="auto"/>
      </w:pPr>
      <w:r>
        <w:rPr>
          <w:rFonts w:ascii="Microsoft YaHei" w:hAnsi="Microsoft YaHei"/>
          <w:color w:val="1F2937"/>
          <w:sz w:val="20"/>
        </w:rPr>
        <w:t>【标准应答】：</w:t>
      </w:r>
    </w:p>
    <w:p>
      <w:pPr>
        <w:pStyle w:val="ListBullet"/>
        <w:spacing w:before="20" w:after="40" w:line="288" w:lineRule="auto"/>
      </w:pPr>
      <w:r>
        <w:rPr>
          <w:rFonts w:ascii="Microsoft YaHei" w:hAnsi="Microsoft YaHei"/>
          <w:b/>
          <w:color w:val="1F2937"/>
          <w:sz w:val="20"/>
        </w:rPr>
        <w:t>1. 底层 I/O 架构差异：</w:t>
      </w:r>
      <w:r>
        <w:rPr>
          <w:rFonts w:ascii="Microsoft YaHei" w:hAnsi="Microsoft YaHei"/>
          <w:color w:val="1F2937"/>
          <w:sz w:val="20"/>
        </w:rPr>
        <w:t>Zuul 1.x 是基于传统的 Servlet 2.5/3.0 阻塞式 I/O（BIO）构建的，采用“一个请求对应一个线程”模型。当后端微服务响应较慢时，工作线程会被持续阻塞在网络 I/O 等待上，连接池极易被耗尽，线程上下文切换开销巨大，单机并发承载上限通常在数千连接。</w:t>
      </w:r>
    </w:p>
    <w:p>
      <w:pPr>
        <w:pStyle w:val="ListBullet"/>
        <w:spacing w:before="20" w:after="40" w:line="288" w:lineRule="auto"/>
      </w:pPr>
      <w:r>
        <w:rPr>
          <w:rFonts w:ascii="Microsoft YaHei" w:hAnsi="Microsoft YaHei"/>
          <w:b/>
          <w:color w:val="1F2937"/>
          <w:sz w:val="20"/>
        </w:rPr>
        <w:t>2. 反应式非阻塞模型优势：</w:t>
      </w:r>
      <w:r>
        <w:rPr>
          <w:rFonts w:ascii="Microsoft YaHei" w:hAnsi="Microsoft YaHei"/>
          <w:color w:val="1F2937"/>
          <w:sz w:val="20"/>
        </w:rPr>
        <w:t>Spring Cloud Gateway 底层基于 Netty、Reactor 响应式编程模型以及 Spring WebFlux。它采用事件驱动的非阻塞 I/O（NIO）架构，仅需极少数事件循环线程（EventLoopGroup）即可维持数万个并发的长连接和高吞吐网络分发，线程利用率极高。</w:t>
      </w:r>
    </w:p>
    <w:p>
      <w:pPr>
        <w:pStyle w:val="ListBullet"/>
        <w:spacing w:before="20" w:after="40" w:line="288" w:lineRule="auto"/>
      </w:pPr>
      <w:r>
        <w:rPr>
          <w:rFonts w:ascii="Microsoft YaHei" w:hAnsi="Microsoft YaHei"/>
          <w:b/>
          <w:color w:val="1F2937"/>
          <w:sz w:val="20"/>
        </w:rPr>
        <w:t>3. 过滤链执行链路：</w:t>
      </w:r>
      <w:r>
        <w:rPr>
          <w:rFonts w:ascii="Microsoft YaHei" w:hAnsi="Microsoft YaHei"/>
          <w:color w:val="1F2937"/>
          <w:sz w:val="20"/>
        </w:rPr>
        <w:t>Gateway 的生命周期高度模块化，由 Route（路由规则）、Predicate（断言谓词）和 Filter（过滤器链，分为 GlobalFilter 和 GatewayFilter）构成。在项目中，我们正是利用 GlobalFilter 在 Mono/Flux 响应式数据流中完成了无感校验与请求头清洗，单机吞吐量比 Zuul 1.x 提升 3~5 倍以上。</w:t>
      </w:r>
    </w:p>
    <w:p>
      <w:pPr>
        <w:keepNext/>
        <w:spacing w:before="160" w:after="40"/>
      </w:pPr>
      <w:r>
        <w:rPr>
          <w:rFonts w:ascii="Microsoft YaHei" w:hAnsi="Microsoft YaHei"/>
          <w:b/>
          <w:color w:val="1F2937"/>
          <w:sz w:val="21"/>
        </w:rPr>
        <w:t>Q2: Nacos 是如何做服务注册与心跳健康检查的？AP 与 CP 模式如何切换？</w:t>
      </w:r>
    </w:p>
    <w:p>
      <w:pPr>
        <w:spacing w:before="20" w:after="60" w:line="300" w:lineRule="auto"/>
      </w:pPr>
      <w:r>
        <w:rPr>
          <w:rFonts w:ascii="Microsoft YaHei" w:hAnsi="Microsoft YaHei"/>
          <w:color w:val="1F2937"/>
          <w:sz w:val="20"/>
        </w:rPr>
        <w:t>【面试官考察点】：考察 Nacos 底层协议机制（Distro vs Raft）以及对分布式 CAP 定理的实战权衡。</w:t>
      </w:r>
    </w:p>
    <w:p>
      <w:pPr>
        <w:spacing w:before="20" w:after="60" w:line="300" w:lineRule="auto"/>
      </w:pPr>
      <w:r>
        <w:rPr>
          <w:rFonts w:ascii="Microsoft YaHei" w:hAnsi="Microsoft YaHei"/>
          <w:color w:val="1F2937"/>
          <w:sz w:val="20"/>
        </w:rPr>
        <w:t>【标准应答】：</w:t>
      </w:r>
    </w:p>
    <w:p>
      <w:pPr>
        <w:pStyle w:val="ListBullet"/>
        <w:spacing w:before="20" w:after="40" w:line="288" w:lineRule="auto"/>
      </w:pPr>
      <w:r>
        <w:rPr>
          <w:rFonts w:ascii="Microsoft YaHei" w:hAnsi="Microsoft YaHei"/>
          <w:b/>
          <w:color w:val="1F2937"/>
          <w:sz w:val="20"/>
        </w:rPr>
        <w:t>1. 注册与心跳机制：</w:t>
      </w:r>
      <w:r>
        <w:rPr>
          <w:rFonts w:ascii="Microsoft YaHei" w:hAnsi="Microsoft YaHei"/>
          <w:color w:val="1F2937"/>
          <w:sz w:val="20"/>
        </w:rPr>
        <w:t>Nacos 客户端启动时通过 gRPC（2.x 版本升级为长连接模式，1.x 为 HTTP）向 Nacos Server 发起注册。对于临时实例（默认），客户端每 5 秒向服务端发送一次心跳；服务端若 15 秒未收到心跳则将实例标记为非健康状态，30 秒未收到心跳则将该实例从服务列表中剔除；</w:t>
      </w:r>
    </w:p>
    <w:p>
      <w:pPr>
        <w:pStyle w:val="ListBullet"/>
        <w:spacing w:before="20" w:after="40" w:line="288" w:lineRule="auto"/>
      </w:pPr>
      <w:r>
        <w:rPr>
          <w:rFonts w:ascii="Microsoft YaHei" w:hAnsi="Microsoft YaHei"/>
          <w:b/>
          <w:color w:val="1F2937"/>
          <w:sz w:val="20"/>
        </w:rPr>
        <w:t>2. AP 与 CP 模式对比：</w:t>
      </w:r>
      <w:r>
        <w:rPr>
          <w:rFonts w:ascii="Microsoft YaHei" w:hAnsi="Microsoft YaHei"/>
          <w:color w:val="1F2937"/>
          <w:sz w:val="20"/>
        </w:rPr>
        <w:t>Nacos 是业界罕见同时支持 AP（可用性优先）与 CP（强一致性优先）的注册中心。临时实例默认采用自研的 Distro 协议（AP 模式，节点间对等复制，网络分区时各节点仍能对外提供服务）；持久化实例采用标准 Raft 协议（CP 模式，通过 Leader 选举与多数派日志写入保证强一致性，选举期间拒绝写入）；</w:t>
      </w:r>
    </w:p>
    <w:p>
      <w:pPr>
        <w:pStyle w:val="ListBullet"/>
        <w:spacing w:before="20" w:after="40" w:line="288" w:lineRule="auto"/>
      </w:pPr>
      <w:r>
        <w:rPr>
          <w:rFonts w:ascii="Microsoft YaHei" w:hAnsi="Microsoft YaHei"/>
          <w:b/>
          <w:color w:val="1F2937"/>
          <w:sz w:val="20"/>
        </w:rPr>
        <w:t>3. 生产选型权衡：</w:t>
      </w:r>
      <w:r>
        <w:rPr>
          <w:rFonts w:ascii="Microsoft YaHei" w:hAnsi="Microsoft YaHei"/>
          <w:color w:val="1F2937"/>
          <w:sz w:val="20"/>
        </w:rPr>
        <w:t>在实际微服务场景中，服务注册发现应坚定选用 AP 模式！因为在极端网络抖动或跨机房分区时，我们绝不能因为注册中心无法选主而导致全站瘫痪；客户端本地带有服务列表缓存，AP 模式允许短暂的实例状态不一致，保障系统核心业务可用性。</w:t>
      </w:r>
    </w:p>
    <w:p>
      <w:pPr>
        <w:keepNext/>
        <w:spacing w:before="160" w:after="40"/>
      </w:pPr>
      <w:r>
        <w:rPr>
          <w:rFonts w:ascii="Microsoft YaHei" w:hAnsi="Microsoft YaHei"/>
          <w:b/>
          <w:color w:val="1F2937"/>
          <w:sz w:val="21"/>
        </w:rPr>
        <w:t>Q3: Spring Cloud OpenFeign 是如何实现客户端负载均衡的？从 @FeignClient 到底层经历了什么？</w:t>
      </w:r>
    </w:p>
    <w:p>
      <w:pPr>
        <w:spacing w:before="20" w:after="60" w:line="300" w:lineRule="auto"/>
      </w:pPr>
      <w:r>
        <w:rPr>
          <w:rFonts w:ascii="Microsoft YaHei" w:hAnsi="Microsoft YaHei"/>
          <w:color w:val="1F2937"/>
          <w:sz w:val="20"/>
        </w:rPr>
        <w:t>【面试官考察点】：考察微服务 RPC 动态代理、服务发现与负载均衡组件的调用闭环。</w:t>
      </w:r>
    </w:p>
    <w:p>
      <w:pPr>
        <w:spacing w:before="20" w:after="60" w:line="300" w:lineRule="auto"/>
      </w:pPr>
      <w:r>
        <w:rPr>
          <w:rFonts w:ascii="Microsoft YaHei" w:hAnsi="Microsoft YaHei"/>
          <w:color w:val="1F2937"/>
          <w:sz w:val="20"/>
        </w:rPr>
        <w:t>【标准应答】：</w:t>
      </w:r>
    </w:p>
    <w:p>
      <w:pPr>
        <w:pStyle w:val="ListBullet"/>
        <w:spacing w:before="20" w:after="40" w:line="288" w:lineRule="auto"/>
      </w:pPr>
      <w:r>
        <w:rPr>
          <w:rFonts w:ascii="Microsoft YaHei" w:hAnsi="Microsoft YaHei"/>
          <w:b/>
          <w:color w:val="1F2937"/>
          <w:sz w:val="20"/>
        </w:rPr>
        <w:t>1. 动态代理生成契约：</w:t>
      </w:r>
      <w:r>
        <w:rPr>
          <w:rFonts w:ascii="Microsoft YaHei" w:hAnsi="Microsoft YaHei"/>
          <w:color w:val="1F2937"/>
          <w:sz w:val="20"/>
        </w:rPr>
        <w:t>在 Spring 容器启动时，@EnableFeignClients 注解触发 FeignClientsRegistrar，扫描所有 @FeignClient 接口并注册为 FeignClientFactoryBean。通过 JDK 动态代理生成代理对象，内部封装了 ReflectiveFeign.ParseHandlersByName 与 InvocationHandler；</w:t>
      </w:r>
    </w:p>
    <w:p>
      <w:pPr>
        <w:pStyle w:val="ListBullet"/>
        <w:spacing w:before="20" w:after="40" w:line="288" w:lineRule="auto"/>
      </w:pPr>
      <w:r>
        <w:rPr>
          <w:rFonts w:ascii="Microsoft YaHei" w:hAnsi="Microsoft YaHei"/>
          <w:b/>
          <w:color w:val="1F2937"/>
          <w:sz w:val="20"/>
        </w:rPr>
        <w:t>2. 请求模板组装：</w:t>
      </w:r>
      <w:r>
        <w:rPr>
          <w:rFonts w:ascii="Microsoft YaHei" w:hAnsi="Microsoft YaHei"/>
          <w:color w:val="1F2937"/>
          <w:sz w:val="20"/>
        </w:rPr>
        <w:t>当调用接口方法时，代理对象拦截调用，将方法参数与路径注解解析为 RequestTemplate；</w:t>
      </w:r>
    </w:p>
    <w:p>
      <w:pPr>
        <w:pStyle w:val="ListBullet"/>
        <w:spacing w:before="20" w:after="40" w:line="288" w:lineRule="auto"/>
      </w:pPr>
      <w:r>
        <w:rPr>
          <w:rFonts w:ascii="Microsoft YaHei" w:hAnsi="Microsoft YaHei"/>
          <w:b/>
          <w:color w:val="1F2937"/>
          <w:sz w:val="20"/>
        </w:rPr>
        <w:t>3. 客户端负载均衡选路：</w:t>
      </w:r>
      <w:r>
        <w:rPr>
          <w:rFonts w:ascii="Microsoft YaHei" w:hAnsi="Microsoft YaHei"/>
          <w:color w:val="1F2937"/>
          <w:sz w:val="20"/>
        </w:rPr>
        <w:t>Spring Cloud 2020 之后全面废弃了 Netflix Ribbon，转由 Spring Cloud LoadBalancer 接管。LoadBalancerClient 根据 URI 中的服务名（如 lb://share-education），向 Nacos 注册中心查询健康实例列表，并依据预设的负载均衡策略（如 RoundRobinLoadBalancer 轮询或权重随机策略）选出一个具体的物理实例 IP 和 Port；</w:t>
      </w:r>
    </w:p>
    <w:p>
      <w:pPr>
        <w:pStyle w:val="ListBullet"/>
        <w:spacing w:before="20" w:after="40" w:line="288" w:lineRule="auto"/>
      </w:pPr>
      <w:r>
        <w:rPr>
          <w:rFonts w:ascii="Microsoft YaHei" w:hAnsi="Microsoft YaHei"/>
          <w:b/>
          <w:color w:val="1F2937"/>
          <w:sz w:val="20"/>
        </w:rPr>
        <w:t>4. 真实网络发送：</w:t>
      </w:r>
      <w:r>
        <w:rPr>
          <w:rFonts w:ascii="Microsoft YaHei" w:hAnsi="Microsoft YaHei"/>
          <w:color w:val="1F2937"/>
          <w:sz w:val="20"/>
        </w:rPr>
        <w:t>最终将重构后的真实 HTTP 请求派发给底层 HttpClient（如 OkHttp 或 Apache HttpClient）执行网络传输，并将响应反序列化为 Java 对象返回。</w:t>
      </w:r>
    </w:p>
    <w:p>
      <w:pPr>
        <w:keepNext/>
        <w:spacing w:before="160" w:after="40"/>
      </w:pPr>
      <w:r>
        <w:rPr>
          <w:rFonts w:ascii="Microsoft YaHei" w:hAnsi="Microsoft YaHei"/>
          <w:b/>
          <w:color w:val="1F2937"/>
          <w:sz w:val="21"/>
        </w:rPr>
        <w:t>Q4: @Transactional 在什么情况下会失效？在微服务 RPC 调用中如何避免事务陷阱？</w:t>
      </w:r>
    </w:p>
    <w:p>
      <w:pPr>
        <w:spacing w:before="20" w:after="60" w:line="300" w:lineRule="auto"/>
      </w:pPr>
      <w:r>
        <w:rPr>
          <w:rFonts w:ascii="Microsoft YaHei" w:hAnsi="Microsoft YaHei"/>
          <w:color w:val="1F2937"/>
          <w:sz w:val="20"/>
        </w:rPr>
        <w:t>【面试官考察点】：考察 Spring AOP 动态代理机制底线与分布式事务常见误区。</w:t>
      </w:r>
    </w:p>
    <w:p>
      <w:pPr>
        <w:spacing w:before="20" w:after="60" w:line="300" w:lineRule="auto"/>
      </w:pPr>
      <w:r>
        <w:rPr>
          <w:rFonts w:ascii="Microsoft YaHei" w:hAnsi="Microsoft YaHei"/>
          <w:color w:val="1F2937"/>
          <w:sz w:val="20"/>
        </w:rPr>
        <w:t>【标准应答】：</w:t>
      </w:r>
    </w:p>
    <w:p>
      <w:pPr>
        <w:pStyle w:val="ListBullet"/>
        <w:spacing w:before="20" w:after="40" w:line="288" w:lineRule="auto"/>
      </w:pPr>
      <w:r>
        <w:rPr>
          <w:rFonts w:ascii="Microsoft YaHei" w:hAnsi="Microsoft YaHei"/>
          <w:b/>
          <w:color w:val="1F2937"/>
          <w:sz w:val="20"/>
        </w:rPr>
        <w:t>1. 本地事务五大失效场景：</w:t>
      </w:r>
      <w:r>
        <w:rPr>
          <w:rFonts w:ascii="Microsoft YaHei" w:hAnsi="Microsoft YaHei"/>
          <w:color w:val="1F2937"/>
          <w:sz w:val="20"/>
        </w:rPr>
        <w:t>① 内部方法自调用（this.xxx()，绕过了 Spring AOP 动态代理对象，必须注入自身代理或通过 AopContext.currentProxy() 解决）；② 方法被非 public 修饰（Spring 默认只对 public 方法织入事务切面）；③ 异常被内部 catch 吞没未重新抛出（事务切面感知不到异常，默认回滚条件未触发）；④ 抛出了受检异常（Checked Exception，Spring 默认仅在遇到 RuntimeException 和 Error 时回滚，必须显式声明 @Transactional(rollbackFor = Exception.class)）；⑤ 数据源不支持事务（如 MySQL 早期 MyISAM 引擎）；</w:t>
      </w:r>
    </w:p>
    <w:p>
      <w:pPr>
        <w:pStyle w:val="ListBullet"/>
        <w:spacing w:before="20" w:after="40" w:line="288" w:lineRule="auto"/>
      </w:pPr>
      <w:r>
        <w:rPr>
          <w:rFonts w:ascii="Microsoft YaHei" w:hAnsi="Microsoft YaHei"/>
          <w:b/>
          <w:color w:val="1F2937"/>
          <w:sz w:val="20"/>
        </w:rPr>
        <w:t>2. 微服务事务陷阱：</w:t>
      </w:r>
      <w:r>
        <w:rPr>
          <w:rFonts w:ascii="Microsoft YaHei" w:hAnsi="Microsoft YaHei"/>
          <w:color w:val="1F2937"/>
          <w:sz w:val="20"/>
        </w:rPr>
        <w:t>微服务体系中的大忌莫过于在 @Transactional 声明的方法内部直接执行耗时的 Feign RPC 外部调用！因为数据库事务内部持有从连接池借出的物理连接（Connection），一旦外部微服务 RPC 因网络卡顿耗时几秒，会导致本地数据库物理连接被长期占用锁定，连接池瞬间枯竭引发全站雪崩！</w:t>
      </w:r>
    </w:p>
    <w:p>
      <w:pPr>
        <w:pStyle w:val="ListBullet"/>
        <w:spacing w:before="20" w:after="40" w:line="288" w:lineRule="auto"/>
      </w:pPr>
      <w:r>
        <w:rPr>
          <w:rFonts w:ascii="Microsoft YaHei" w:hAnsi="Microsoft YaHei"/>
          <w:b/>
          <w:color w:val="1F2937"/>
          <w:sz w:val="20"/>
        </w:rPr>
        <w:t>3. 规避治理策略：</w:t>
      </w:r>
      <w:r>
        <w:rPr>
          <w:rFonts w:ascii="Microsoft YaHei" w:hAnsi="Microsoft YaHei"/>
          <w:color w:val="1F2937"/>
          <w:sz w:val="20"/>
        </w:rPr>
        <w:t>严禁将耗时 RPC 放在本地大事务内！正确做法是：本地数据库事务只做本地写库，完成后立即提交释放数据库连接；随后通过 RocketMQ 发送消息或异步线程去驱动下游微服务。</w:t>
      </w:r>
    </w:p>
    <w:p>
      <w:r>
        <w:br w:type="page"/>
      </w:r>
    </w:p>
    <w:p>
      <w:pPr>
        <w:keepNext/>
        <w:spacing w:before="240" w:after="80"/>
      </w:pPr>
      <w:r>
        <w:rPr>
          <w:rFonts w:ascii="Microsoft YaHei" w:hAnsi="Microsoft YaHei"/>
          <w:b/>
          <w:color w:val="2563EB"/>
          <w:sz w:val="25"/>
        </w:rPr>
        <w:t>4.2 中级·机制深入 (5 题深度解析)</w:t>
      </w:r>
    </w:p>
    <w:p>
      <w:pPr>
        <w:keepNext/>
        <w:spacing w:before="160" w:after="40"/>
      </w:pPr>
      <w:r>
        <w:rPr>
          <w:rFonts w:ascii="Microsoft YaHei" w:hAnsi="Microsoft YaHei"/>
          <w:b/>
          <w:color w:val="1F2937"/>
          <w:sz w:val="21"/>
        </w:rPr>
        <w:t>Q5: MySQL 与 Redis 的双写一致性在你们项目中是如何落地的？为什么不推荐延时双删？Canal 方案与业务补偿如何取舍？</w:t>
      </w:r>
    </w:p>
    <w:p>
      <w:pPr>
        <w:spacing w:before="20" w:after="60" w:line="300" w:lineRule="auto"/>
      </w:pPr>
      <w:r>
        <w:rPr>
          <w:rFonts w:ascii="Microsoft YaHei" w:hAnsi="Microsoft YaHei"/>
          <w:color w:val="1F2937"/>
          <w:sz w:val="20"/>
        </w:rPr>
        <w:t>【面试官考察点】：考察缓存与数据库一致性的终极理解与生产方案演进能力。</w:t>
      </w:r>
    </w:p>
    <w:p>
      <w:pPr>
        <w:spacing w:before="20" w:after="60" w:line="300" w:lineRule="auto"/>
      </w:pPr>
      <w:r>
        <w:rPr>
          <w:rFonts w:ascii="Microsoft YaHei" w:hAnsi="Microsoft YaHei"/>
          <w:color w:val="1F2937"/>
          <w:sz w:val="20"/>
        </w:rPr>
        <w:t>【标准应答】：</w:t>
      </w:r>
    </w:p>
    <w:p>
      <w:pPr>
        <w:pStyle w:val="ListBullet"/>
        <w:spacing w:before="20" w:after="40" w:line="288" w:lineRule="auto"/>
      </w:pPr>
      <w:r>
        <w:rPr>
          <w:rFonts w:ascii="Microsoft YaHei" w:hAnsi="Microsoft YaHei"/>
          <w:b/>
          <w:color w:val="1F2937"/>
          <w:sz w:val="20"/>
        </w:rPr>
        <w:t>1. 核心读写顺序基准：</w:t>
      </w:r>
      <w:r>
        <w:rPr>
          <w:rFonts w:ascii="Microsoft YaHei" w:hAnsi="Microsoft YaHei"/>
          <w:color w:val="1F2937"/>
          <w:sz w:val="20"/>
        </w:rPr>
        <w:t>在 Cache-Aside 模式下，更新数据时统一遵循【先更新数据库，再删除缓存】。若先删缓存再改库，在高并发下会有其他读线程趁虚而入，读出旧数据并重新塞入缓存，导致永久脏数据；</w:t>
      </w:r>
    </w:p>
    <w:p>
      <w:pPr>
        <w:pStyle w:val="ListBullet"/>
        <w:spacing w:before="20" w:after="40" w:line="288" w:lineRule="auto"/>
      </w:pPr>
      <w:r>
        <w:rPr>
          <w:rFonts w:ascii="Microsoft YaHei" w:hAnsi="Microsoft YaHei"/>
          <w:b/>
          <w:color w:val="1F2937"/>
          <w:sz w:val="20"/>
        </w:rPr>
        <w:t>2. 为什么不推荐延时双删？</w:t>
      </w:r>
      <w:r>
        <w:rPr>
          <w:rFonts w:ascii="Microsoft YaHei" w:hAnsi="Microsoft YaHei"/>
          <w:color w:val="1F2937"/>
          <w:sz w:val="20"/>
        </w:rPr>
        <w:t>许多八股文推崇延时双删（先删缓存 ➔ 改库 ➔ sleep(N毫秒) ➔ 再删缓存），但该方案在现代高并发微服务中极其鸡肋：① 睡多少毫秒完全是玄学，无法精准预估主从同步延时；② 线程 sleep 会严重阻塞请求线程，大幅拉低系统 QPS；③ 再次删除若网络异常仍会失败，缺乏可靠重试机制；</w:t>
      </w:r>
    </w:p>
    <w:p>
      <w:pPr>
        <w:pStyle w:val="ListBullet"/>
        <w:spacing w:before="20" w:after="40" w:line="288" w:lineRule="auto"/>
      </w:pPr>
      <w:r>
        <w:rPr>
          <w:rFonts w:ascii="Microsoft YaHei" w:hAnsi="Microsoft YaHei"/>
          <w:b/>
          <w:color w:val="1F2937"/>
          <w:sz w:val="20"/>
        </w:rPr>
        <w:t>3. 项目最优解权衡：</w:t>
      </w:r>
      <w:r>
        <w:rPr>
          <w:rFonts w:ascii="Microsoft YaHei" w:hAnsi="Microsoft YaHei"/>
          <w:color w:val="1F2937"/>
          <w:sz w:val="20"/>
        </w:rPr>
        <w:t>针对绝大多数读多写少业务，采用【先改库 + 删缓存 + 兜底短 TTL (如 5~15 分钟)】，配合异常重试。若对一致性要求极高，更优雅的方案是基于阿里 Canal 监听 MySQL binlog 的 Row 模式日志，异步投递到 RocketMQ，由专门的消费服务可靠消费并执行缓存失效，业务代码完全零侵入且天然支持持久化重试！</w:t>
      </w:r>
    </w:p>
    <w:p>
      <w:pPr>
        <w:keepNext/>
        <w:spacing w:before="160" w:after="40"/>
      </w:pPr>
      <w:r>
        <w:rPr>
          <w:rFonts w:ascii="Microsoft YaHei" w:hAnsi="Microsoft YaHei"/>
          <w:b/>
          <w:color w:val="1F2937"/>
          <w:sz w:val="21"/>
        </w:rPr>
        <w:t>Q6: Redisson 分布式锁在遭遇极端网络分区或 Redis 主从切换时可能发生锁丢失，如何评估与解决？Redlock 算法的争议是什么？</w:t>
      </w:r>
    </w:p>
    <w:p>
      <w:pPr>
        <w:spacing w:before="20" w:after="60" w:line="300" w:lineRule="auto"/>
      </w:pPr>
      <w:r>
        <w:rPr>
          <w:rFonts w:ascii="Microsoft YaHei" w:hAnsi="Microsoft YaHei"/>
          <w:color w:val="1F2937"/>
          <w:sz w:val="20"/>
        </w:rPr>
        <w:t>【面试官考察点】：考察分布式锁在 CAP 维度的极限理论（Martin Kleppmann 与 Antirez 的经典世纪大辩论）。</w:t>
      </w:r>
    </w:p>
    <w:p>
      <w:pPr>
        <w:spacing w:before="20" w:after="60" w:line="300" w:lineRule="auto"/>
      </w:pPr>
      <w:r>
        <w:rPr>
          <w:rFonts w:ascii="Microsoft YaHei" w:hAnsi="Microsoft YaHei"/>
          <w:color w:val="1F2937"/>
          <w:sz w:val="20"/>
        </w:rPr>
        <w:t>【标准应答】：</w:t>
      </w:r>
    </w:p>
    <w:p>
      <w:pPr>
        <w:pStyle w:val="ListBullet"/>
        <w:spacing w:before="20" w:after="40" w:line="288" w:lineRule="auto"/>
      </w:pPr>
      <w:r>
        <w:rPr>
          <w:rFonts w:ascii="Microsoft YaHei" w:hAnsi="Microsoft YaHei"/>
          <w:b/>
          <w:color w:val="1F2937"/>
          <w:sz w:val="20"/>
        </w:rPr>
        <w:t>1. 锁丢失根因（主从异步复制）：</w:t>
      </w:r>
      <w:r>
        <w:rPr>
          <w:rFonts w:ascii="Microsoft YaHei" w:hAnsi="Microsoft YaHei"/>
          <w:color w:val="1F2937"/>
          <w:sz w:val="20"/>
        </w:rPr>
        <w:t>Redis 的主从复制（Master-Slave Replication）是异步的。当 Client A 在 Master 上执行加锁成功，尚未同步给 Slave，此时 Master 突然硬件断电宕机；Sentinel 或 Cluster 将 Slave 提升为新 Master，但新 Master 上并没有这把锁；此时 Client B 前来加锁就会成功，导致 A 和 B 同时持有同一把分布式锁，引发并发安全漏洞；</w:t>
      </w:r>
    </w:p>
    <w:p>
      <w:pPr>
        <w:pStyle w:val="ListBullet"/>
        <w:spacing w:before="20" w:after="40" w:line="288" w:lineRule="auto"/>
      </w:pPr>
      <w:r>
        <w:rPr>
          <w:rFonts w:ascii="Microsoft YaHei" w:hAnsi="Microsoft YaHei"/>
          <w:b/>
          <w:color w:val="1F2937"/>
          <w:sz w:val="20"/>
        </w:rPr>
        <w:t>2. Redlock 原理与理论争议：</w:t>
      </w:r>
      <w:r>
        <w:rPr>
          <w:rFonts w:ascii="Microsoft YaHei" w:hAnsi="Microsoft YaHei"/>
          <w:color w:val="1F2937"/>
          <w:sz w:val="20"/>
        </w:rPr>
        <w:t>Redis 作者提出 Redlock（红锁）：在 N 个（通常为 5 个）完全独立的 Redis 节点上同时申请锁，当且仅当在超过半数（N/2+1=3个）节点上获取成功且总耗时小于有效时间，才认为加锁成功。但分布式领域泰斗 Martin Kleppmann 指出：Redlock 依赖于系统时钟（System Clock），一旦发生时钟漂移（Clock Drift）或 GC 停顿（STW），Redlock 的安全性依然会瓦解；</w:t>
      </w:r>
    </w:p>
    <w:p>
      <w:pPr>
        <w:pStyle w:val="ListBullet"/>
        <w:spacing w:before="20" w:after="40" w:line="288" w:lineRule="auto"/>
      </w:pPr>
      <w:r>
        <w:rPr>
          <w:rFonts w:ascii="Microsoft YaHei" w:hAnsi="Microsoft YaHei"/>
          <w:b/>
          <w:color w:val="1F2937"/>
          <w:sz w:val="20"/>
        </w:rPr>
        <w:t>3. 工程级终极解法：</w:t>
      </w:r>
      <w:r>
        <w:rPr>
          <w:rFonts w:ascii="Microsoft YaHei" w:hAnsi="Microsoft YaHei"/>
          <w:color w:val="1F2937"/>
          <w:sz w:val="20"/>
        </w:rPr>
        <w:t>在实际业务中，我们必须认识到 Redis 本质上是一个 AP 系统，分布式锁更适用于“防重复、控频次、削峰”的高性能互斥场景。对于涉及资金安全的极限扣减，绝不能单纯依赖分布式锁，必须在最底层通过数据库乐观锁（版本号/CAS 条件更新）、唯一约束以及对账机制构筑第二道绝对防线！</w:t>
      </w:r>
    </w:p>
    <w:p>
      <w:pPr>
        <w:keepNext/>
        <w:spacing w:before="160" w:after="40"/>
      </w:pPr>
      <w:r>
        <w:rPr>
          <w:rFonts w:ascii="Microsoft YaHei" w:hAnsi="Microsoft YaHei"/>
          <w:b/>
          <w:color w:val="1F2937"/>
          <w:sz w:val="21"/>
        </w:rPr>
        <w:t>Q7: RocketMQ 如何保证消息严格顺序消费？如果其中一个分区的消费发生阻塞，该如何处理？</w:t>
      </w:r>
    </w:p>
    <w:p>
      <w:pPr>
        <w:spacing w:before="20" w:after="60" w:line="300" w:lineRule="auto"/>
      </w:pPr>
      <w:r>
        <w:rPr>
          <w:rFonts w:ascii="Microsoft YaHei" w:hAnsi="Microsoft YaHei"/>
          <w:color w:val="1F2937"/>
          <w:sz w:val="20"/>
        </w:rPr>
        <w:t>【面试官考察点】：考察 RocketMQ 队列机制（Queue）、MessageQueueSelector 与顺序消费性能调优。</w:t>
      </w:r>
    </w:p>
    <w:p>
      <w:pPr>
        <w:spacing w:before="20" w:after="60" w:line="300" w:lineRule="auto"/>
      </w:pPr>
      <w:r>
        <w:rPr>
          <w:rFonts w:ascii="Microsoft YaHei" w:hAnsi="Microsoft YaHei"/>
          <w:color w:val="1F2937"/>
          <w:sz w:val="20"/>
        </w:rPr>
        <w:t>【标准应答】：</w:t>
      </w:r>
    </w:p>
    <w:p>
      <w:pPr>
        <w:pStyle w:val="ListBullet"/>
        <w:spacing w:before="20" w:after="40" w:line="288" w:lineRule="auto"/>
      </w:pPr>
      <w:r>
        <w:rPr>
          <w:rFonts w:ascii="Microsoft YaHei" w:hAnsi="Microsoft YaHei"/>
          <w:b/>
          <w:color w:val="1F2937"/>
          <w:sz w:val="20"/>
        </w:rPr>
        <w:t>1. 顺序消息底层原理：</w:t>
      </w:r>
      <w:r>
        <w:rPr>
          <w:rFonts w:ascii="Microsoft YaHei" w:hAnsi="Microsoft YaHei"/>
          <w:color w:val="1F2937"/>
          <w:sz w:val="20"/>
        </w:rPr>
        <w:t>顺序消息分为全局顺序与分区顺序。全局顺序（单 Topic 单 Queue）会严重丧失并发度，生产环境普遍采用分区顺序：生产端使用 MessageQueueSelector，根据业务分片键（如 orderId.hashCode() % queueSize）将同一个订单的所有状态变更消息（创建、支付、关单）强制路由到同一个 MessageQueue 中；</w:t>
      </w:r>
    </w:p>
    <w:p>
      <w:pPr>
        <w:pStyle w:val="ListBullet"/>
        <w:spacing w:before="20" w:after="40" w:line="288" w:lineRule="auto"/>
      </w:pPr>
      <w:r>
        <w:rPr>
          <w:rFonts w:ascii="Microsoft YaHei" w:hAnsi="Microsoft YaHei"/>
          <w:b/>
          <w:color w:val="1F2937"/>
          <w:sz w:val="20"/>
        </w:rPr>
        <w:t>2. 消费端队列锁：</w:t>
      </w:r>
      <w:r>
        <w:rPr>
          <w:rFonts w:ascii="Microsoft YaHei" w:hAnsi="Microsoft YaHei"/>
          <w:color w:val="1F2937"/>
          <w:sz w:val="20"/>
        </w:rPr>
        <w:t>消费端使用 MessageListenerOrderly 监听器。RocketMQ 会对该队列进行加锁（通过向 Broker 申请分布式锁及本地双重锁机制），保证同一时刻只有一个线程消费该 Queue，从而保障严格顺序；</w:t>
      </w:r>
    </w:p>
    <w:p>
      <w:pPr>
        <w:pStyle w:val="ListBullet"/>
        <w:spacing w:before="20" w:after="40" w:line="288" w:lineRule="auto"/>
      </w:pPr>
      <w:r>
        <w:rPr>
          <w:rFonts w:ascii="Microsoft YaHei" w:hAnsi="Microsoft YaHei"/>
          <w:b/>
          <w:color w:val="1F2937"/>
          <w:sz w:val="20"/>
        </w:rPr>
        <w:t>3. 单分区阻塞排查与处理：</w:t>
      </w:r>
      <w:r>
        <w:rPr>
          <w:rFonts w:ascii="Microsoft YaHei" w:hAnsi="Microsoft YaHei"/>
          <w:color w:val="1F2937"/>
          <w:sz w:val="20"/>
        </w:rPr>
        <w:t>分区顺序的致命弱点在于：若某一条消息出现消费异常（如数据格式错误），消费端会一直挂起重试，导致该 Queue 后续的所有消息严重积压卡死！</w:t>
        <w:br/>
        <w:t>排查处置：① 严格前置过滤毒丸消息（如本项目中反序列化异常主动丢弃告警）；② 达到一定重试次数（如 3 次）将阻塞消息转存至异常告警表，主动跳过推进 Offset，恢复队列正常流动；③ 紧急运维可通过临时调大该消费者组并发数或将阻塞消息转移隔离。</w:t>
      </w:r>
    </w:p>
    <w:p>
      <w:pPr>
        <w:keepNext/>
        <w:spacing w:before="160" w:after="40"/>
      </w:pPr>
      <w:r>
        <w:rPr>
          <w:rFonts w:ascii="Microsoft YaHei" w:hAnsi="Microsoft YaHei"/>
          <w:b/>
          <w:color w:val="1F2937"/>
          <w:sz w:val="21"/>
        </w:rPr>
        <w:t>Q8: 项目中为什么要将 Seata AT 替换为 RocketMQ 最终一致性？如果下游开课失败，事务补偿链条是如何转动的？</w:t>
      </w:r>
    </w:p>
    <w:p>
      <w:pPr>
        <w:spacing w:before="20" w:after="60" w:line="300" w:lineRule="auto"/>
      </w:pPr>
      <w:r>
        <w:rPr>
          <w:rFonts w:ascii="Microsoft YaHei" w:hAnsi="Microsoft YaHei"/>
          <w:color w:val="1F2937"/>
          <w:sz w:val="20"/>
        </w:rPr>
        <w:t>【面试官考察点】：考察候选人对分布式事务取舍权衡的实战说服力与逆向补偿链路设计能力。</w:t>
      </w:r>
    </w:p>
    <w:p>
      <w:pPr>
        <w:spacing w:before="20" w:after="60" w:line="300" w:lineRule="auto"/>
      </w:pPr>
      <w:r>
        <w:rPr>
          <w:rFonts w:ascii="Microsoft YaHei" w:hAnsi="Microsoft YaHei"/>
          <w:color w:val="1F2937"/>
          <w:sz w:val="20"/>
        </w:rPr>
        <w:t>【标准应答】：</w:t>
      </w:r>
    </w:p>
    <w:p>
      <w:pPr>
        <w:pStyle w:val="ListBullet"/>
        <w:spacing w:before="20" w:after="40" w:line="288" w:lineRule="auto"/>
      </w:pPr>
      <w:r>
        <w:rPr>
          <w:rFonts w:ascii="Microsoft YaHei" w:hAnsi="Microsoft YaHei"/>
          <w:b/>
          <w:color w:val="1F2937"/>
          <w:sz w:val="20"/>
        </w:rPr>
        <w:t>1. 替换核心考量：</w:t>
      </w:r>
      <w:r>
        <w:rPr>
          <w:rFonts w:ascii="Microsoft YaHei" w:hAnsi="Microsoft YaHei"/>
          <w:color w:val="1F2937"/>
          <w:sz w:val="20"/>
        </w:rPr>
        <w:t>Seata AT 模式虽然对代码侵入小，但本质上是两阶段提交（2PC）。在 Phase 1 提交前必须向 TC 获取全局锁，在秒杀大促等高频写场景下，全局锁竞争极其激烈，严重压制事务 QPS；且一旦 TC 或网络抖动，分支事务面临长时间锁等待；</w:t>
      </w:r>
    </w:p>
    <w:p>
      <w:pPr>
        <w:pStyle w:val="ListBullet"/>
        <w:spacing w:before="20" w:after="40" w:line="288" w:lineRule="auto"/>
      </w:pPr>
      <w:r>
        <w:rPr>
          <w:rFonts w:ascii="Microsoft YaHei" w:hAnsi="Microsoft YaHei"/>
          <w:b/>
          <w:color w:val="1F2937"/>
          <w:sz w:val="20"/>
        </w:rPr>
        <w:t>2. 性能收益：</w:t>
      </w:r>
      <w:r>
        <w:rPr>
          <w:rFonts w:ascii="Microsoft YaHei" w:hAnsi="Microsoft YaHei"/>
          <w:color w:val="1F2937"/>
          <w:sz w:val="20"/>
        </w:rPr>
        <w:t>基于 RocketMQ 构建最终一致性总线后，交易服务仅需在本地完成订单状态变更与消息投递，核心支付接口平均耗时由 300ms 降至 20ms，系统吞吐量呈数量级提升；</w:t>
      </w:r>
    </w:p>
    <w:p>
      <w:pPr>
        <w:pStyle w:val="ListBullet"/>
        <w:spacing w:before="20" w:after="40" w:line="288" w:lineRule="auto"/>
      </w:pPr>
      <w:r>
        <w:rPr>
          <w:rFonts w:ascii="Microsoft YaHei" w:hAnsi="Microsoft YaHei"/>
          <w:b/>
          <w:color w:val="1F2937"/>
          <w:sz w:val="20"/>
        </w:rPr>
        <w:t>3. 逆向补偿链路：</w:t>
      </w:r>
      <w:r>
        <w:rPr>
          <w:rFonts w:ascii="Microsoft YaHei" w:hAnsi="Microsoft YaHei"/>
          <w:color w:val="1F2937"/>
          <w:sz w:val="20"/>
        </w:rPr>
        <w:t>若下游教育服务因网络或故障导致开课失败：① RocketMQ 自动启动指数退避重试（间隔 1s、5s、10s...共 16 次），可自动愈合 99.9% 的瞬时网络故障；② 若重试 16 次仍失败，消息被打入死信队列（DLQ），触发自动化飞书/钉钉告警；③ 运营后台提供【一键重试死信补偿】与人工干预通道；④ 若属于不可逆故障，系统支持发起退款逆向流，退款消息广播驱动取消交易，保证全局资金与权限最终一致。</w:t>
      </w:r>
    </w:p>
    <w:p>
      <w:pPr>
        <w:keepNext/>
        <w:spacing w:before="160" w:after="40"/>
      </w:pPr>
      <w:r>
        <w:rPr>
          <w:rFonts w:ascii="Microsoft YaHei" w:hAnsi="Microsoft YaHei"/>
          <w:b/>
          <w:color w:val="1F2937"/>
          <w:sz w:val="21"/>
        </w:rPr>
        <w:t>Q9: 在多线程异步编排 (CompletableFuture) 中调用 Feign，为什么会出现认证信息丢失？你是如何利用 TransmittableThreadLocal 解决的？</w:t>
      </w:r>
    </w:p>
    <w:p>
      <w:pPr>
        <w:spacing w:before="20" w:after="60" w:line="300" w:lineRule="auto"/>
      </w:pPr>
      <w:r>
        <w:rPr>
          <w:rFonts w:ascii="Microsoft YaHei" w:hAnsi="Microsoft YaHei"/>
          <w:color w:val="1F2937"/>
          <w:sz w:val="20"/>
        </w:rPr>
        <w:t>【面试官考察点】：考察 Java 线程本地变量（ThreadLocal vs InheritableThreadLocal vs TransmittableThreadLocal）在线程池池化复用下的底层原理。</w:t>
      </w:r>
    </w:p>
    <w:p>
      <w:pPr>
        <w:spacing w:before="20" w:after="60" w:line="300" w:lineRule="auto"/>
      </w:pPr>
      <w:r>
        <w:rPr>
          <w:rFonts w:ascii="Microsoft YaHei" w:hAnsi="Microsoft YaHei"/>
          <w:color w:val="1F2937"/>
          <w:sz w:val="20"/>
        </w:rPr>
        <w:t>【标准应答】：</w:t>
      </w:r>
    </w:p>
    <w:p>
      <w:pPr>
        <w:pStyle w:val="ListBullet"/>
        <w:spacing w:before="20" w:after="40" w:line="288" w:lineRule="auto"/>
      </w:pPr>
      <w:r>
        <w:rPr>
          <w:rFonts w:ascii="Microsoft YaHei" w:hAnsi="Microsoft YaHei"/>
          <w:b/>
          <w:color w:val="1F2937"/>
          <w:sz w:val="20"/>
        </w:rPr>
        <w:t>1. 普通 ThreadLocal 无法跨线程：</w:t>
      </w:r>
      <w:r>
        <w:rPr>
          <w:rFonts w:ascii="Microsoft YaHei" w:hAnsi="Microsoft YaHei"/>
          <w:color w:val="1F2937"/>
          <w:sz w:val="20"/>
        </w:rPr>
        <w:t>Spring Security 与若依框架将登录用户身份存储在 SecurityContextHolder 中，底层默认基于普通的 ThreadLocal。普通 ThreadLocal 的数据绑定在当前 Thread 对象内部的 threadLocals 映射表中，子线程无法继承；</w:t>
      </w:r>
    </w:p>
    <w:p>
      <w:pPr>
        <w:pStyle w:val="ListBullet"/>
        <w:spacing w:before="20" w:after="40" w:line="288" w:lineRule="auto"/>
      </w:pPr>
      <w:r>
        <w:rPr>
          <w:rFonts w:ascii="Microsoft YaHei" w:hAnsi="Microsoft YaHei"/>
          <w:b/>
          <w:color w:val="1F2937"/>
          <w:sz w:val="20"/>
        </w:rPr>
        <w:t>2. InheritableThreadLocal 在线程池中失效：</w:t>
      </w:r>
      <w:r>
        <w:rPr>
          <w:rFonts w:ascii="Microsoft YaHei" w:hAnsi="Microsoft YaHei"/>
          <w:color w:val="1F2937"/>
          <w:sz w:val="20"/>
        </w:rPr>
        <w:t>JDK 自带的 InheritableThreadLocal 仅在子线程 new 创建时将父线程的数据拷贝一次。但现代企业级架构中，高并发任务必须提交给线程池（ThreadPoolExecutor）执行，线程池中的核心线程是提前创建并长期复用的，永远不会重新执行 new Thread()，因此 InheritableThreadLocal 在线程池中彻底失效；更严重的是，Tomcat 在 HTTP 请求结束后会立即回收 request，导致异步读取报 IllegalStateException；</w:t>
      </w:r>
    </w:p>
    <w:p>
      <w:pPr>
        <w:pStyle w:val="ListBullet"/>
        <w:spacing w:before="20" w:after="40" w:line="288" w:lineRule="auto"/>
      </w:pPr>
      <w:r>
        <w:rPr>
          <w:rFonts w:ascii="Microsoft YaHei" w:hAnsi="Microsoft YaHei"/>
          <w:b/>
          <w:color w:val="1F2937"/>
          <w:sz w:val="20"/>
        </w:rPr>
        <w:t>3. 阿里 TTL 源码级破解之道：</w:t>
      </w:r>
      <w:r>
        <w:rPr>
          <w:rFonts w:ascii="Microsoft YaHei" w:hAnsi="Microsoft YaHei"/>
          <w:color w:val="1F2937"/>
          <w:sz w:val="20"/>
        </w:rPr>
        <w:t>在项目中，我们引入了阿里巴巴开源的 TransmittableThreadLocal (TTL)。TTL 通过重写 ThreadPoolExecutor 或使用 TtlRunnable/TtlCallable 对任务进行装饰，在任务 submit/execute 提交时捕获（capture）父线程上下文，在任务 run 执行时回放（replay）上下文，执行完毕后还原（restore）！我们在 FeignRequestInterceptor 中结合 TTL 构建了安全认证透传兜底，彻底攻克了异步线程池 Feign 调用 401 丢失难题！</w:t>
      </w:r>
    </w:p>
    <w:p>
      <w:r>
        <w:br w:type="page"/>
      </w:r>
    </w:p>
    <w:p>
      <w:pPr>
        <w:keepNext/>
        <w:spacing w:before="240" w:after="80"/>
      </w:pPr>
      <w:r>
        <w:rPr>
          <w:rFonts w:ascii="Microsoft YaHei" w:hAnsi="Microsoft YaHei"/>
          <w:b/>
          <w:color w:val="2563EB"/>
          <w:sz w:val="25"/>
        </w:rPr>
        <w:t>4.3 高级·系统设计与极限排错 (4 题深度解析)</w:t>
      </w:r>
    </w:p>
    <w:p>
      <w:pPr>
        <w:keepNext/>
        <w:spacing w:before="160" w:after="40"/>
      </w:pPr>
      <w:r>
        <w:rPr>
          <w:rFonts w:ascii="Microsoft YaHei" w:hAnsi="Microsoft YaHei"/>
          <w:b/>
          <w:color w:val="1F2937"/>
          <w:sz w:val="21"/>
        </w:rPr>
        <w:t>Q10: 生产环境突然出现 CPU 100% 报警，请详细描述你从 top 到定位到具体 Java 线程、方法及代码行的完整排查全链路命令与思路。</w:t>
      </w:r>
    </w:p>
    <w:p>
      <w:pPr>
        <w:spacing w:before="20" w:after="60" w:line="300" w:lineRule="auto"/>
      </w:pPr>
      <w:r>
        <w:rPr>
          <w:rFonts w:ascii="Microsoft YaHei" w:hAnsi="Microsoft YaHei"/>
          <w:color w:val="1F2937"/>
          <w:sz w:val="20"/>
        </w:rPr>
        <w:t>【面试官考察点】：考察候选人在生产事故发生时的应急实战素养与 Linux/JVM 综合排错底层功底。</w:t>
      </w:r>
    </w:p>
    <w:p>
      <w:pPr>
        <w:spacing w:before="20" w:after="60" w:line="300" w:lineRule="auto"/>
      </w:pPr>
      <w:r>
        <w:rPr>
          <w:rFonts w:ascii="Microsoft YaHei" w:hAnsi="Microsoft YaHei"/>
          <w:color w:val="1F2937"/>
          <w:sz w:val="20"/>
        </w:rPr>
        <w:t>【标准应答全链路】：</w:t>
      </w:r>
    </w:p>
    <w:p>
      <w:pPr>
        <w:pStyle w:val="ListBullet"/>
        <w:spacing w:before="20" w:after="40" w:line="288" w:lineRule="auto"/>
      </w:pPr>
      <w:r>
        <w:rPr>
          <w:rFonts w:ascii="Microsoft YaHei" w:hAnsi="Microsoft YaHei"/>
          <w:b/>
          <w:color w:val="1F2937"/>
          <w:sz w:val="20"/>
        </w:rPr>
        <w:t>步骤一 (定位高占用进程)：</w:t>
      </w:r>
      <w:r>
        <w:rPr>
          <w:rFonts w:ascii="Microsoft YaHei" w:hAnsi="Microsoft YaHei"/>
          <w:color w:val="1F2937"/>
          <w:sz w:val="20"/>
        </w:rPr>
        <w:t>在 Linux 终端执行 top 命令，查看总体负载（Load Average），按 P 键按 CPU 排序，快速定位到消耗 CPU 最高的进程 PID（例如 PID=12850，进程为 java）；</w:t>
      </w:r>
    </w:p>
    <w:p>
      <w:pPr>
        <w:pStyle w:val="ListBullet"/>
        <w:spacing w:before="20" w:after="40" w:line="288" w:lineRule="auto"/>
      </w:pPr>
      <w:r>
        <w:rPr>
          <w:rFonts w:ascii="Microsoft YaHei" w:hAnsi="Microsoft YaHei"/>
          <w:b/>
          <w:color w:val="1F2937"/>
          <w:sz w:val="20"/>
        </w:rPr>
        <w:t>步骤二 (定位高占用线程)：</w:t>
      </w:r>
      <w:r>
        <w:rPr>
          <w:rFonts w:ascii="Microsoft YaHei" w:hAnsi="Microsoft YaHei"/>
          <w:color w:val="1F2937"/>
          <w:sz w:val="20"/>
        </w:rPr>
        <w:t>执行命令 top -Hp 12850，打印出该 Java 进程内部所有正在运行的线程列表，找出 CPU 占用率最高的具体线程 TID（例如 TID=12866，CPU 持续高达 98%）；</w:t>
      </w:r>
    </w:p>
    <w:p>
      <w:pPr>
        <w:pStyle w:val="ListBullet"/>
        <w:spacing w:before="20" w:after="40" w:line="288" w:lineRule="auto"/>
      </w:pPr>
      <w:r>
        <w:rPr>
          <w:rFonts w:ascii="Microsoft YaHei" w:hAnsi="Microsoft YaHei"/>
          <w:b/>
          <w:color w:val="1F2937"/>
          <w:sz w:val="20"/>
        </w:rPr>
        <w:t>步骤三 (十进制转十六进制)：</w:t>
      </w:r>
      <w:r>
        <w:rPr>
          <w:rFonts w:ascii="Microsoft YaHei" w:hAnsi="Microsoft YaHei"/>
          <w:color w:val="1F2937"/>
          <w:sz w:val="20"/>
        </w:rPr>
        <w:t>由于 JVM 的 jstack 栈信息中线程 ID 是以十六进制（nid=0x...）表示的，在终端执行 printf '%x</w:t>
        <w:br/>
        <w:t>' 12866，将其转换为十六进制数（得到 0x3242）；</w:t>
      </w:r>
    </w:p>
    <w:p>
      <w:pPr>
        <w:pStyle w:val="ListBullet"/>
        <w:spacing w:before="20" w:after="40" w:line="288" w:lineRule="auto"/>
      </w:pPr>
      <w:r>
        <w:rPr>
          <w:rFonts w:ascii="Microsoft YaHei" w:hAnsi="Microsoft YaHei"/>
          <w:b/>
          <w:color w:val="1F2937"/>
          <w:sz w:val="20"/>
        </w:rPr>
        <w:t>步骤四 (精确抓取线程堆栈)：</w:t>
      </w:r>
      <w:r>
        <w:rPr>
          <w:rFonts w:ascii="Microsoft YaHei" w:hAnsi="Microsoft YaHei"/>
          <w:color w:val="1F2937"/>
          <w:sz w:val="20"/>
        </w:rPr>
        <w:t>执行命令 jstack 12850 | grep -A 30 '0x3242'，直接在 Java 堆栈跟踪日志中精确匹配该线程当前的调用栈信息，甚至能精确命中具体哪个类（如 Bm25SearchEngine.java）、哪一行代码（如 Line 142）正在执行死循环、密集正则匹配或未优化的哈希碰撞；</w:t>
      </w:r>
    </w:p>
    <w:p>
      <w:pPr>
        <w:pStyle w:val="ListBullet"/>
        <w:spacing w:before="20" w:after="40" w:line="288" w:lineRule="auto"/>
      </w:pPr>
      <w:r>
        <w:rPr>
          <w:rFonts w:ascii="Microsoft YaHei" w:hAnsi="Microsoft YaHei"/>
          <w:b/>
          <w:color w:val="1F2937"/>
          <w:sz w:val="20"/>
        </w:rPr>
        <w:t>步骤五 (交叉印证 GC 状态)：</w:t>
      </w:r>
      <w:r>
        <w:rPr>
          <w:rFonts w:ascii="Microsoft YaHei" w:hAnsi="Microsoft YaHei"/>
          <w:color w:val="1F2937"/>
          <w:sz w:val="20"/>
        </w:rPr>
        <w:t>同时执行 jstat -gcutil 12850 1000 5 查看垃圾回收状态。若 FGC 次数频繁且耗时极长，说明并非纯业务代码死循环，而是因为发生了频繁 Full GC 导致 JVM 垃圾收集线程打满 CPU，排查重心应立即切换至内存泄漏（OOM）诊断！</w:t>
      </w:r>
    </w:p>
    <w:p>
      <w:pPr>
        <w:keepNext/>
        <w:spacing w:before="160" w:after="40"/>
      </w:pPr>
      <w:r>
        <w:rPr>
          <w:rFonts w:ascii="Microsoft YaHei" w:hAnsi="Microsoft YaHei"/>
          <w:b/>
          <w:color w:val="1F2937"/>
          <w:sz w:val="21"/>
        </w:rPr>
        <w:t>Q11: 线上 JVM 频发 Full GC，老年代内存持续上涨不回落，疑似内存泄漏 (OOM)，你该如何抓取 Dump、使用什么工具分析、最常见的泄漏根源有哪些？</w:t>
      </w:r>
    </w:p>
    <w:p>
      <w:pPr>
        <w:spacing w:before="20" w:after="60" w:line="300" w:lineRule="auto"/>
      </w:pPr>
      <w:r>
        <w:rPr>
          <w:rFonts w:ascii="Microsoft YaHei" w:hAnsi="Microsoft YaHei"/>
          <w:color w:val="1F2937"/>
          <w:sz w:val="20"/>
        </w:rPr>
        <w:t>【面试官考察点】：考察 JVM 堆内存模型、GC 调优实战以及内存泄漏的定位排查能力。</w:t>
      </w:r>
    </w:p>
    <w:p>
      <w:pPr>
        <w:spacing w:before="20" w:after="60" w:line="300" w:lineRule="auto"/>
      </w:pPr>
      <w:r>
        <w:rPr>
          <w:rFonts w:ascii="Microsoft YaHei" w:hAnsi="Microsoft YaHei"/>
          <w:color w:val="1F2937"/>
          <w:sz w:val="20"/>
        </w:rPr>
        <w:t>【标准应答】：</w:t>
      </w:r>
    </w:p>
    <w:p>
      <w:pPr>
        <w:pStyle w:val="ListBullet"/>
        <w:spacing w:before="20" w:after="40" w:line="288" w:lineRule="auto"/>
      </w:pPr>
      <w:r>
        <w:rPr>
          <w:rFonts w:ascii="Microsoft YaHei" w:hAnsi="Microsoft YaHei"/>
          <w:b/>
          <w:color w:val="1F2937"/>
          <w:sz w:val="20"/>
        </w:rPr>
        <w:t>1. 堆快照 Dump 提取：</w:t>
      </w:r>
      <w:r>
        <w:rPr>
          <w:rFonts w:ascii="Microsoft YaHei" w:hAnsi="Microsoft YaHei"/>
          <w:color w:val="1F2937"/>
          <w:sz w:val="20"/>
        </w:rPr>
        <w:t>生产环境启动参数必须提前预置参数：-XX:+HeapDumpOnOutOfMemoryError -XX:HeapDumpPath=/data/logs/dump/heap_oom.hprof。若服务尚未 OOM 崩溃但内存高位预警，可在服务摘流量后手动执行：jcmd &lt;PID&gt; GC.heap_dump /data/logs/dump/heap_manual.hprof 或 jmap -dump:format=b,file=heap.hprof &lt;PID&gt;；</w:t>
      </w:r>
    </w:p>
    <w:p>
      <w:pPr>
        <w:pStyle w:val="ListBullet"/>
        <w:spacing w:before="20" w:after="40" w:line="288" w:lineRule="auto"/>
      </w:pPr>
      <w:r>
        <w:rPr>
          <w:rFonts w:ascii="Microsoft YaHei" w:hAnsi="Microsoft YaHei"/>
          <w:b/>
          <w:color w:val="1F2937"/>
          <w:sz w:val="20"/>
        </w:rPr>
        <w:t>2. MAT 深度分析路径：</w:t>
      </w:r>
      <w:r>
        <w:rPr>
          <w:rFonts w:ascii="Microsoft YaHei" w:hAnsi="Microsoft YaHei"/>
          <w:color w:val="1F2937"/>
          <w:sz w:val="20"/>
        </w:rPr>
        <w:t>将 hprof 文件下载至本地，使用 Eclipse Memory Analyzer (MAT) 或 JProfiler 打开。重点审阅：① Leak Suspects 报告（MAT 自动计算疑似泄漏点）；② Dominator Tree（支配树，查看占用堆内存最大的前 5 个对象实例）；③ Incoming References（追踪对象的强引用链，查出为什么 GC Root 没有释放该对象）；</w:t>
      </w:r>
    </w:p>
    <w:p>
      <w:pPr>
        <w:pStyle w:val="ListBullet"/>
        <w:spacing w:before="20" w:after="40" w:line="288" w:lineRule="auto"/>
      </w:pPr>
      <w:r>
        <w:rPr>
          <w:rFonts w:ascii="Microsoft YaHei" w:hAnsi="Microsoft YaHei"/>
          <w:b/>
          <w:color w:val="1F2937"/>
          <w:sz w:val="20"/>
        </w:rPr>
        <w:t>3. 生产最常见的四大内存泄漏根源：</w:t>
      </w:r>
      <w:r>
        <w:rPr>
          <w:rFonts w:ascii="Microsoft YaHei" w:hAnsi="Microsoft YaHei"/>
          <w:color w:val="1F2937"/>
          <w:sz w:val="20"/>
        </w:rPr>
        <w:t>① 静态集合类（Static Map/List）只加不减，对象长期被静态引用锁定无法回收；② ThreadLocal 没有在 finally 中显式调用 remove()，导致线程池长驻线程的 ThreadLocalMap 持续堆积内存；③ 数据库分页未做上限保护（如 pageSize=100000），一次性将几十万行大对象拉入内存；④ 未关闭的 IO 句柄或第三方连接池泄漏；⑤ 大模型上下文超长导致的大字符串频繁分配直接晋升老年代。</w:t>
      </w:r>
    </w:p>
    <w:p>
      <w:pPr>
        <w:keepNext/>
        <w:spacing w:before="160" w:after="40"/>
      </w:pPr>
      <w:r>
        <w:rPr>
          <w:rFonts w:ascii="Microsoft YaHei" w:hAnsi="Microsoft YaHei"/>
          <w:b/>
          <w:color w:val="1F2937"/>
          <w:sz w:val="21"/>
        </w:rPr>
        <w:t>Q12: 突发促销活动导致 RocketMQ 消息严重积压 (数百万条消息延误)，当前消费速度远低于生产速度，如何进行紧急止血与无损扩容？</w:t>
      </w:r>
    </w:p>
    <w:p>
      <w:pPr>
        <w:spacing w:before="20" w:after="60" w:line="300" w:lineRule="auto"/>
      </w:pPr>
      <w:r>
        <w:rPr>
          <w:rFonts w:ascii="Microsoft YaHei" w:hAnsi="Microsoft YaHei"/>
          <w:color w:val="1F2937"/>
          <w:sz w:val="20"/>
        </w:rPr>
        <w:t>【面试官考察点】：考察极端突发洪峰下，消息中间件的紧急故障处置与扩容架构推演。</w:t>
      </w:r>
    </w:p>
    <w:p>
      <w:pPr>
        <w:spacing w:before="20" w:after="60" w:line="300" w:lineRule="auto"/>
      </w:pPr>
      <w:r>
        <w:rPr>
          <w:rFonts w:ascii="Microsoft YaHei" w:hAnsi="Microsoft YaHei"/>
          <w:color w:val="1F2937"/>
          <w:sz w:val="20"/>
        </w:rPr>
        <w:t>【标准应答】：</w:t>
      </w:r>
    </w:p>
    <w:p>
      <w:pPr>
        <w:pStyle w:val="ListBullet"/>
        <w:spacing w:before="20" w:after="40" w:line="288" w:lineRule="auto"/>
      </w:pPr>
      <w:r>
        <w:rPr>
          <w:rFonts w:ascii="Microsoft YaHei" w:hAnsi="Microsoft YaHei"/>
          <w:b/>
          <w:color w:val="1F2937"/>
          <w:sz w:val="20"/>
        </w:rPr>
        <w:t>1. 紧急止血准则：</w:t>
      </w:r>
      <w:r>
        <w:rPr>
          <w:rFonts w:ascii="Microsoft YaHei" w:hAnsi="Microsoft YaHei"/>
          <w:color w:val="1F2937"/>
          <w:sz w:val="20"/>
        </w:rPr>
        <w:t>严禁盲目重启 Broker 或消费者服务，这不仅无法解决积压，重启过程还会导致消费再平衡（Rebalance）停顿，加剧积压！首先检查消费者是否有死循环、大慢 SQL 或耗时外部 HTTP 调用，若有，紧急热修或降级外部依赖；</w:t>
      </w:r>
    </w:p>
    <w:p>
      <w:pPr>
        <w:pStyle w:val="ListBullet"/>
        <w:spacing w:before="20" w:after="40" w:line="288" w:lineRule="auto"/>
      </w:pPr>
      <w:r>
        <w:rPr>
          <w:rFonts w:ascii="Microsoft YaHei" w:hAnsi="Microsoft YaHei"/>
          <w:b/>
          <w:color w:val="1F2937"/>
          <w:sz w:val="20"/>
        </w:rPr>
        <w:t>2. 队列与消费者协同扩容：</w:t>
      </w:r>
      <w:r>
        <w:rPr>
          <w:rFonts w:ascii="Microsoft YaHei" w:hAnsi="Microsoft YaHei"/>
          <w:color w:val="1F2937"/>
          <w:sz w:val="20"/>
        </w:rPr>
        <w:t>在 RocketMQ 中，一个 MessageQueue 同一时刻只能被同一个 Consumer 线程消费。如果当前 Topic 只有 8 个 Queue，即使部署 30 个消费者实例，多出来的 22 个实例也是空闲的！</w:t>
        <w:br/>
        <w:t>因此不能单纯增加消费者容器，必须同步扩容 Queue！</w:t>
        <w:br/>
        <w:t>方案 A：在 Broker 上在线将积压 Topic 的 WriteQueueNums 和 ReadQueueNums 扩容至 32 或 64，随后水平扩容消费者容器节点至 32 个，消费能力瞬间提升 4 倍！</w:t>
      </w:r>
    </w:p>
    <w:p>
      <w:pPr>
        <w:pStyle w:val="ListBullet"/>
        <w:spacing w:before="20" w:after="40" w:line="288" w:lineRule="auto"/>
      </w:pPr>
      <w:r>
        <w:rPr>
          <w:rFonts w:ascii="Microsoft YaHei" w:hAnsi="Microsoft YaHei"/>
          <w:b/>
          <w:color w:val="1F2937"/>
          <w:sz w:val="20"/>
        </w:rPr>
        <w:t>3. 临时 Topic 搬运降级方案：</w:t>
      </w:r>
      <w:r>
        <w:rPr>
          <w:rFonts w:ascii="Microsoft YaHei" w:hAnsi="Microsoft YaHei"/>
          <w:color w:val="1F2937"/>
          <w:sz w:val="20"/>
        </w:rPr>
        <w:t>方案 B（终极极速扩容法）：若业务逻辑极其复杂无法快速消化，紧急编写并上线一个“纯搬运型”临时消费者服务。该服务不做任何复杂的开课或核算逻辑，仅在 onMessage 中以超高并发将消息直接原样转发写入一个临时创建的、拥有 128 个 Queue 的新 Topic 中；数分钟内清空原积压 Topic，随后部署上百个专用 Worker 节点在新 Topic 上平稳慢速消化，彻底解除上游阻塞！</w:t>
      </w:r>
    </w:p>
    <w:p>
      <w:pPr>
        <w:keepNext/>
        <w:spacing w:before="160" w:after="40"/>
      </w:pPr>
      <w:r>
        <w:rPr>
          <w:rFonts w:ascii="Microsoft YaHei" w:hAnsi="Microsoft YaHei"/>
          <w:b/>
          <w:color w:val="1F2937"/>
          <w:sz w:val="21"/>
        </w:rPr>
        <w:t>Q13: 架构推演：如果当前在线教育平台的流量与并发翻 10 倍 (QPS 破万，日活超千万)，该架构的第一处瓶颈在哪里，如何重构？</w:t>
      </w:r>
    </w:p>
    <w:p>
      <w:pPr>
        <w:spacing w:before="20" w:after="60" w:line="300" w:lineRule="auto"/>
      </w:pPr>
      <w:r>
        <w:rPr>
          <w:rFonts w:ascii="Microsoft YaHei" w:hAnsi="Microsoft YaHei"/>
          <w:color w:val="1F2937"/>
          <w:sz w:val="20"/>
        </w:rPr>
        <w:t>【面试官考察点】：考察候选人对高并发大架构的全局前瞻性、瓶颈嗅觉与演进重构设计能力。</w:t>
      </w:r>
    </w:p>
    <w:p>
      <w:pPr>
        <w:spacing w:before="20" w:after="60" w:line="300" w:lineRule="auto"/>
      </w:pPr>
      <w:r>
        <w:rPr>
          <w:rFonts w:ascii="Microsoft YaHei" w:hAnsi="Microsoft YaHei"/>
          <w:color w:val="1F2937"/>
          <w:sz w:val="20"/>
        </w:rPr>
        <w:t>【标准应答】：</w:t>
      </w:r>
    </w:p>
    <w:p>
      <w:pPr>
        <w:pStyle w:val="ListBullet"/>
        <w:spacing w:before="20" w:after="40" w:line="288" w:lineRule="auto"/>
      </w:pPr>
      <w:r>
        <w:rPr>
          <w:rFonts w:ascii="Microsoft YaHei" w:hAnsi="Microsoft YaHei"/>
          <w:b/>
          <w:color w:val="1F2937"/>
          <w:sz w:val="20"/>
        </w:rPr>
        <w:t>1. 第一瓶颈准确定位：</w:t>
      </w:r>
      <w:r>
        <w:rPr>
          <w:rFonts w:ascii="Microsoft YaHei" w:hAnsi="Microsoft YaHei"/>
          <w:color w:val="1F2937"/>
          <w:sz w:val="20"/>
        </w:rPr>
        <w:t>第一处最先被冲垮的瓶颈必定是【单实例 MySQL 8 数据库】！目前教育库（tj_education）与交易库（tj_trade）共用同一个物理 MySQL 实例。当 QPS 破万时，数据库磁盘 I/O 写入吞吐打满、连接池耗尽、锁冲突剧烈，直接成为全系统雪崩的暴风眼；</w:t>
      </w:r>
    </w:p>
    <w:p>
      <w:pPr>
        <w:pStyle w:val="ListBullet"/>
        <w:spacing w:before="20" w:after="40" w:line="288" w:lineRule="auto"/>
      </w:pPr>
      <w:r>
        <w:rPr>
          <w:rFonts w:ascii="Microsoft YaHei" w:hAnsi="Microsoft YaHei"/>
          <w:b/>
          <w:color w:val="1F2937"/>
          <w:sz w:val="20"/>
        </w:rPr>
        <w:t>2. 数据库分库分表重构规划：</w:t>
      </w:r>
      <w:r>
        <w:rPr>
          <w:rFonts w:ascii="Microsoft YaHei" w:hAnsi="Microsoft YaHei"/>
          <w:color w:val="1F2937"/>
          <w:sz w:val="20"/>
        </w:rPr>
        <w:t>① 物理分库：将 share、tj_education、tj_trade 拆分到独立的物理数据库服务器，彻底隔离资源争抢；</w:t>
        <w:br/>
        <w:t>② 读写分离：针对课程浏览、题库查询等占 90% 流量的读请求，搭建 MySQL 1 主 2 从集群，使用 ShardingSphere 实现应用层透明读写分离；</w:t>
        <w:br/>
        <w:t>③ 核心分表：针对订单表（tr_order）与学情表（edu_learning_record），按 user_id 进行 Hash 散列分库分表（如 16 库 64 表），单表数据量控制在 500 万以内，消除 B+ 树深度增加带来的慢查询。</w:t>
      </w:r>
    </w:p>
    <w:p>
      <w:pPr>
        <w:pStyle w:val="ListBullet"/>
        <w:spacing w:before="20" w:after="40" w:line="288" w:lineRule="auto"/>
      </w:pPr>
      <w:r>
        <w:rPr>
          <w:rFonts w:ascii="Microsoft YaHei" w:hAnsi="Microsoft YaHei"/>
          <w:b/>
          <w:color w:val="1F2937"/>
          <w:sz w:val="20"/>
        </w:rPr>
        <w:t>3. 多级缓存前置拦截：</w:t>
      </w:r>
      <w:r>
        <w:rPr>
          <w:rFonts w:ascii="Microsoft YaHei" w:hAnsi="Microsoft YaHei"/>
          <w:color w:val="1F2937"/>
          <w:sz w:val="20"/>
        </w:rPr>
        <w:t>引入【本地 Caffeine + 分布式 Redis】两级缓存。课程详情、名师画像、分类字典在 Gateway 或服务本地内存缓存 10 秒，95% 的读流量在 JVM 本地内存直接截断直出，QPS 破万时真正触达 Redis 的流量不超过 1000，彻底保护存储底座；</w:t>
      </w:r>
    </w:p>
    <w:p>
      <w:pPr>
        <w:pStyle w:val="ListBullet"/>
        <w:spacing w:before="20" w:after="40" w:line="288" w:lineRule="auto"/>
      </w:pPr>
      <w:r>
        <w:rPr>
          <w:rFonts w:ascii="Microsoft YaHei" w:hAnsi="Microsoft YaHei"/>
          <w:b/>
          <w:color w:val="1F2937"/>
          <w:sz w:val="20"/>
        </w:rPr>
        <w:t>4. 消息削峰异步化：</w:t>
      </w:r>
      <w:r>
        <w:rPr>
          <w:rFonts w:ascii="Microsoft YaHei" w:hAnsi="Microsoft YaHei"/>
          <w:color w:val="1F2937"/>
          <w:sz w:val="20"/>
        </w:rPr>
        <w:t>全面深化【异步化架构】。选课、加入学习、积分变动、评价日志等全部转化为 RocketMQ 消息异步削峰，下游消费者根据数据库负载动态平滑限速消费；</w:t>
      </w:r>
    </w:p>
    <w:p>
      <w:pPr>
        <w:pStyle w:val="ListBullet"/>
        <w:spacing w:before="20" w:after="40" w:line="288" w:lineRule="auto"/>
      </w:pPr>
      <w:r>
        <w:rPr>
          <w:rFonts w:ascii="Microsoft YaHei" w:hAnsi="Microsoft YaHei"/>
          <w:b/>
          <w:color w:val="1F2937"/>
          <w:sz w:val="20"/>
        </w:rPr>
        <w:t>5. 智能计算与交易物理隔离：</w:t>
      </w:r>
      <w:r>
        <w:rPr>
          <w:rFonts w:ascii="Microsoft YaHei" w:hAnsi="Microsoft YaHei"/>
          <w:color w:val="1F2937"/>
          <w:sz w:val="20"/>
        </w:rPr>
        <w:t>针对 AI 智能体推演与大模型调用等长耗时计算，实施【计算与业务物理分离】，部署独立的 GPU/推理工作节点集群，与核心交易链路实施物理网络隔离与资源配额熔断保护。</w:t>
      </w:r>
    </w:p>
    <w:p>
      <w:r>
        <w:br w:type="page"/>
      </w:r>
    </w:p>
    <w:p>
      <w:pPr>
        <w:keepNext/>
        <w:spacing w:before="320" w:after="120"/>
      </w:pPr>
      <w:r>
        <w:rPr>
          <w:rFonts w:ascii="Microsoft YaHei" w:hAnsi="Microsoft YaHei"/>
          <w:b/>
          <w:color w:val="1E3A8A"/>
          <w:sz w:val="31"/>
        </w:rPr>
        <w:t>模块五：面试反问与引导策略（反客为主）</w:t>
      </w:r>
    </w:p>
    <w:p>
      <w:pPr>
        <w:spacing w:before="20" w:after="60" w:line="300" w:lineRule="auto"/>
      </w:pPr>
      <w:r>
        <w:rPr>
          <w:rFonts w:ascii="Microsoft YaHei" w:hAnsi="Microsoft YaHei"/>
          <w:color w:val="1F2937"/>
          <w:sz w:val="20"/>
        </w:rPr>
        <w:t>许多技术优秀的工程师在面试中往往处于“被动挨打”的防御状态——面试官问什么，候选人答什么；一旦面试官问到候选人的知识盲区，面试节奏就会急转直下。顶尖的候选人懂得**“反客为主”与“技术埋钩（Hooking）”**，通过精心设计的语言节奏，主动将面试官的提问方向牵引到自己准备最充分、最硬核的技术高地上。</w:t>
      </w:r>
    </w:p>
    <w:p>
      <w:pPr>
        <w:keepNext/>
        <w:spacing w:before="240" w:after="80"/>
      </w:pPr>
      <w:r>
        <w:rPr>
          <w:rFonts w:ascii="Microsoft YaHei" w:hAnsi="Microsoft YaHei"/>
          <w:b/>
          <w:color w:val="2563EB"/>
          <w:sz w:val="25"/>
        </w:rPr>
        <w:t>5.1 1 分钟黄金项目开场白模版 (直击痛点，展现架构风范)</w:t>
      </w:r>
    </w:p>
    <w:p>
      <w:pPr>
        <w:spacing w:before="20" w:after="60" w:line="300" w:lineRule="auto"/>
      </w:pPr>
      <w:r>
        <w:rPr>
          <w:rFonts w:ascii="Microsoft YaHei" w:hAnsi="Microsoft YaHei"/>
          <w:color w:val="1F2937"/>
          <w:sz w:val="20"/>
        </w:rPr>
        <w:t>当面试官说：“请先用 1-2 分钟简单介绍一下你简历上的《智问学伴》微服务项目”时，千万不要机械背诵功能列表。请直接使用以下【黄金 60 秒架构师级开场白】：</w:t>
      </w:r>
    </w:p>
    <w:tbl>
      <w:tblPr>
        <w:tblW w:type="auto" w:w="0"/>
        <w:jc w:val="center"/>
        <w:tblLayout w:type="fixed"/>
        <w:tblLook w:firstColumn="1" w:firstRow="1" w:lastColumn="0" w:lastRow="0" w:noHBand="0" w:noVBand="1" w:val="04A0"/>
      </w:tblPr>
      <w:tblGrid>
        <w:gridCol w:w="9648"/>
      </w:tblGrid>
      <w:tr>
        <w:tc>
          <w:tcPr>
            <w:tcW w:type="dxa" w:w="9360"/>
            <w:shd w:fill="F1F5F9"/>
            <w:tcMar>
              <w:top w:w="100" w:type="dxa"/>
              <w:bottom w:w="100" w:type="dxa"/>
              <w:left w:w="140" w:type="dxa"/>
              <w:right w:w="140" w:type="dxa"/>
            </w:tcMar>
            <w:tcBorders>
              <w:left w:val="single" w:sz="4" w:space="0" w:color="CBD5E1"/>
              <w:top w:val="single" w:sz="4" w:space="0" w:color="CBD5E1"/>
              <w:right w:val="single" w:sz="4" w:space="0" w:color="CBD5E1"/>
              <w:bottom w:val="single" w:sz="4" w:space="0" w:color="CBD5E1"/>
            </w:tcBorders>
          </w:tcPr>
          <w:p>
            <w:pPr>
              <w:spacing w:before="0" w:after="40"/>
            </w:pPr>
            <w:r>
              <w:rPr>
                <w:rFonts w:ascii="Consolas" w:hAnsi="Consolas"/>
                <w:b/>
                <w:color w:val="64748B"/>
                <w:sz w:val="17"/>
              </w:rPr>
              <w:t>// --- [核心源码/配置片段] 1分钟黄金项目开场白话术 ---</w:t>
            </w:r>
          </w:p>
          <w:p>
            <w:pPr>
              <w:spacing w:before="0" w:after="0" w:line="252" w:lineRule="auto"/>
            </w:pPr>
            <w:r>
              <w:rPr>
                <w:rFonts w:ascii="Consolas" w:hAnsi="Consolas"/>
                <w:color w:val="1F2937"/>
                <w:sz w:val="17"/>
              </w:rPr>
              <w:t>【1 分钟黄金开场白现场实操背诵话术】：</w:t>
            </w:r>
          </w:p>
          <w:p>
            <w:pPr>
              <w:spacing w:before="0" w:after="0" w:line="252" w:lineRule="auto"/>
            </w:pPr>
            <w:r>
              <w:rPr>
                <w:rFonts w:ascii="Consolas" w:hAnsi="Consolas"/>
                <w:color w:val="1F2937"/>
                <w:sz w:val="17"/>
              </w:rPr>
            </w:r>
          </w:p>
          <w:p>
            <w:pPr>
              <w:spacing w:before="0" w:after="0" w:line="252" w:lineRule="auto"/>
            </w:pPr>
            <w:r>
              <w:rPr>
                <w:rFonts w:ascii="Consolas" w:hAnsi="Consolas"/>
                <w:color w:val="1F2937"/>
                <w:sz w:val="17"/>
              </w:rPr>
              <w:t>“面试官您好，《智问学伴》是我近期核心攻坚的一套面向工科人才的‘测-学-练-评-招’一体化在线教育与智能实训平台。</w:t>
            </w:r>
          </w:p>
          <w:p>
            <w:pPr>
              <w:spacing w:before="0" w:after="0" w:line="252" w:lineRule="auto"/>
            </w:pPr>
            <w:r>
              <w:rPr>
                <w:rFonts w:ascii="Consolas" w:hAnsi="Consolas"/>
                <w:color w:val="1F2937"/>
                <w:sz w:val="17"/>
              </w:rPr>
              <w:t>我们在架构上基于 Spring Boot 3.0.5 与 Spring Cloud 2022，将系统解耦为网关、认证、系统、教育、交易、客服、</w:t>
            </w:r>
          </w:p>
          <w:p>
            <w:pPr>
              <w:spacing w:before="0" w:after="0" w:line="252" w:lineRule="auto"/>
            </w:pPr>
            <w:r>
              <w:rPr>
                <w:rFonts w:ascii="Consolas" w:hAnsi="Consolas"/>
                <w:color w:val="1F2937"/>
                <w:sz w:val="17"/>
              </w:rPr>
              <w:t>消息中枢及独立的 AI 智能体服务，中间件采用 Nacos 2.x、RocketMQ 5.x 以及 Redis 7。</w:t>
            </w:r>
          </w:p>
          <w:p>
            <w:pPr>
              <w:spacing w:before="0" w:after="0" w:line="252" w:lineRule="auto"/>
            </w:pPr>
            <w:r>
              <w:rPr>
                <w:rFonts w:ascii="Consolas" w:hAnsi="Consolas"/>
                <w:color w:val="1F2937"/>
                <w:sz w:val="17"/>
              </w:rPr>
            </w:r>
          </w:p>
          <w:p>
            <w:pPr>
              <w:spacing w:before="0" w:after="0" w:line="252" w:lineRule="auto"/>
            </w:pPr>
            <w:r>
              <w:rPr>
                <w:rFonts w:ascii="Consolas" w:hAnsi="Consolas"/>
                <w:color w:val="1F2937"/>
                <w:sz w:val="17"/>
              </w:rPr>
              <w:t>在这个项目中，我主要主导了两大核心攻坚方向：</w:t>
            </w:r>
          </w:p>
          <w:p>
            <w:pPr>
              <w:spacing w:before="0" w:after="0" w:line="252" w:lineRule="auto"/>
            </w:pPr>
            <w:r>
              <w:rPr>
                <w:rFonts w:ascii="Consolas" w:hAnsi="Consolas"/>
                <w:color w:val="1F2937"/>
                <w:sz w:val="17"/>
              </w:rPr>
              <w:t xml:space="preserve">第一，在分布式高并发与交易履约上，针对大促选课场景，我重构了秒杀防超卖体系，设计了‘用户防抖 + Redis Set </w:t>
            </w:r>
          </w:p>
          <w:p>
            <w:pPr>
              <w:spacing w:before="0" w:after="0" w:line="252" w:lineRule="auto"/>
            </w:pPr>
            <w:r>
              <w:rPr>
                <w:rFonts w:ascii="Consolas" w:hAnsi="Consolas"/>
                <w:color w:val="1F2937"/>
                <w:sz w:val="17"/>
              </w:rPr>
              <w:t xml:space="preserve">资格排重 + 原子预扣 + 数据库条件更新’的四级防护管道；彻底摒弃了 Seata 2PC 的性能枷锁，通过 RocketMQ </w:t>
            </w:r>
          </w:p>
          <w:p>
            <w:pPr>
              <w:spacing w:before="0" w:after="0" w:line="252" w:lineRule="auto"/>
            </w:pPr>
            <w:r>
              <w:rPr>
                <w:rFonts w:ascii="Consolas" w:hAnsi="Consolas"/>
                <w:color w:val="1F2937"/>
                <w:sz w:val="17"/>
              </w:rPr>
              <w:t>构建了最终一致性开课与 15 分钟延迟关单闭环，将秒杀 P99 时延由 820ms 压降至 45ms，承载 QPS 提升 8 倍。</w:t>
            </w:r>
          </w:p>
          <w:p>
            <w:pPr>
              <w:spacing w:before="0" w:after="0" w:line="252" w:lineRule="auto"/>
            </w:pPr>
            <w:r>
              <w:rPr>
                <w:rFonts w:ascii="Consolas" w:hAnsi="Consolas"/>
                <w:color w:val="1F2937"/>
                <w:sz w:val="17"/>
              </w:rPr>
            </w:r>
          </w:p>
          <w:p>
            <w:pPr>
              <w:spacing w:before="0" w:after="0" w:line="252" w:lineRule="auto"/>
            </w:pPr>
            <w:r>
              <w:rPr>
                <w:rFonts w:ascii="Consolas" w:hAnsi="Consolas"/>
                <w:color w:val="1F2937"/>
                <w:sz w:val="17"/>
              </w:rPr>
              <w:t xml:space="preserve">第二，在微服务调用治理与架构前沿探索上，我不仅主导了零信任安全网关改造，利用 Alibaba TransmittableThreadLocal </w:t>
            </w:r>
          </w:p>
          <w:p>
            <w:pPr>
              <w:spacing w:before="0" w:after="0" w:line="252" w:lineRule="auto"/>
            </w:pPr>
            <w:r>
              <w:rPr>
                <w:rFonts w:ascii="Consolas" w:hAnsi="Consolas"/>
                <w:color w:val="1F2937"/>
                <w:sz w:val="17"/>
              </w:rPr>
              <w:t>彻底解决了多线程异步 Feign RPC 调用报 401 凭据丢失的业界顽疾；同时深度参与了自研 Multi-Agent 复合多智能体</w:t>
            </w:r>
          </w:p>
          <w:p>
            <w:pPr>
              <w:spacing w:before="0" w:after="0" w:line="252" w:lineRule="auto"/>
            </w:pPr>
            <w:r>
              <w:rPr>
                <w:rFonts w:ascii="Consolas" w:hAnsi="Consolas"/>
                <w:color w:val="1F2937"/>
                <w:sz w:val="17"/>
              </w:rPr>
              <w:t>推演引擎与 BKT 贝叶斯知识追踪算法的落地，将大模型推荐幻觉率压降至 3% 以下。</w:t>
            </w:r>
          </w:p>
          <w:p>
            <w:pPr>
              <w:spacing w:before="0" w:after="0" w:line="252" w:lineRule="auto"/>
            </w:pPr>
            <w:r>
              <w:rPr>
                <w:rFonts w:ascii="Consolas" w:hAnsi="Consolas"/>
                <w:color w:val="1F2937"/>
                <w:sz w:val="17"/>
              </w:rPr>
            </w:r>
          </w:p>
          <w:p>
            <w:pPr>
              <w:spacing w:before="0" w:after="0" w:line="252" w:lineRule="auto"/>
            </w:pPr>
            <w:r>
              <w:rPr>
                <w:rFonts w:ascii="Consolas" w:hAnsi="Consolas"/>
                <w:color w:val="1F2937"/>
                <w:sz w:val="17"/>
              </w:rPr>
              <w:t>整体项目技术密度较高，包含了很多微服务分布式边界与线上排错的实战沉淀，非常期待能与您就其中的具体技术细节深入探讨！”</w:t>
            </w:r>
          </w:p>
        </w:tc>
      </w:tr>
    </w:tbl>
    <w:p>
      <w:pPr>
        <w:spacing w:before="0" w:after="40"/>
      </w:pPr>
    </w:p>
    <w:p>
      <w:pPr>
        <w:keepNext/>
        <w:spacing w:before="240" w:after="80"/>
      </w:pPr>
      <w:r>
        <w:rPr>
          <w:rFonts w:ascii="Microsoft YaHei" w:hAnsi="Microsoft YaHei"/>
          <w:b/>
          <w:color w:val="2563EB"/>
          <w:sz w:val="25"/>
        </w:rPr>
        <w:t>5.2 “项目中最大挑战是什么”的标准展开路径与答题框架</w:t>
      </w:r>
    </w:p>
    <w:p>
      <w:pPr>
        <w:spacing w:before="20" w:after="60" w:line="300" w:lineRule="auto"/>
      </w:pPr>
      <w:r>
        <w:rPr>
          <w:rFonts w:ascii="Microsoft YaHei" w:hAnsi="Microsoft YaHei"/>
          <w:color w:val="1F2937"/>
          <w:sz w:val="20"/>
        </w:rPr>
        <w:t>当面试官抛出：“你在这个项目中遇到的最大的技术挑战是什么？你是怎么解决的？”时，最推荐展开哪一段逻辑？</w:t>
      </w:r>
    </w:p>
    <w:p>
      <w:pPr>
        <w:spacing w:before="20" w:after="60" w:line="300" w:lineRule="auto"/>
      </w:pPr>
      <w:r>
        <w:rPr>
          <w:rFonts w:ascii="Microsoft YaHei" w:hAnsi="Microsoft YaHei"/>
          <w:color w:val="1F2937"/>
          <w:sz w:val="20"/>
        </w:rPr>
        <w:t>【强烈推荐展开路径】：**跨线程池异步 Feign 上下文丢失导致 401 偶发性缺陷的定位与攻克**（如果面试偏中间件与底层），或者**高并发秒杀防超卖与 RocketMQ 最终一致性演进**（如果面试偏业务架构与并发）。</w:t>
      </w:r>
    </w:p>
    <w:tbl>
      <w:tblPr>
        <w:tblW w:type="auto" w:w="0"/>
        <w:jc w:val="center"/>
        <w:tblLayout w:type="fixed"/>
        <w:tblLook w:firstColumn="1" w:firstRow="1" w:lastColumn="0" w:lastRow="0" w:noHBand="0" w:noVBand="1" w:val="04A0"/>
      </w:tblPr>
      <w:tblGrid>
        <w:gridCol w:w="9648"/>
      </w:tblGrid>
      <w:tr>
        <w:tc>
          <w:tcPr>
            <w:tcW w:type="dxa" w:w="9360"/>
            <w:shd w:fill="EFF6FF"/>
            <w:tcMar>
              <w:top w:w="120" w:type="dxa"/>
              <w:bottom w:w="120" w:type="dxa"/>
              <w:left w:w="160" w:type="dxa"/>
              <w:right w:w="140" w:type="dxa"/>
            </w:tcMar>
            <w:tcBorders>
              <w:left w:val="single" w:sz="24" w:space="0" w:color="2563EB"/>
              <w:top w:val="none"/>
              <w:right w:val="none"/>
              <w:bottom w:val="none"/>
            </w:tcBorders>
          </w:tcPr>
          <w:p>
            <w:pPr>
              <w:spacing w:before="20" w:after="60"/>
            </w:pPr>
            <w:r>
              <w:rPr>
                <w:sz w:val="20"/>
              </w:rPr>
              <w:t xml:space="preserve">💡 </w:t>
            </w:r>
            <w:r>
              <w:rPr>
                <w:rFonts w:ascii="Microsoft YaHei" w:hAnsi="Microsoft YaHei"/>
                <w:b/>
                <w:color w:val="2563EB"/>
                <w:sz w:val="20"/>
              </w:rPr>
              <w:t>【架构师解题心智：为什么首选跨线程池异步上下文作为最大挑战？】</w:t>
            </w:r>
          </w:p>
          <w:p>
            <w:pPr>
              <w:spacing w:before="20" w:after="20" w:line="288" w:lineRule="auto"/>
            </w:pPr>
            <w:r>
              <w:rPr>
                <w:rFonts w:ascii="Microsoft YaHei" w:hAnsi="Microsoft YaHei"/>
                <w:color w:val="1F2937"/>
                <w:sz w:val="19"/>
              </w:rPr>
              <w:t>为什么首推“跨线程池异步 Feign 上下文丢失”作为最大挑战？</w:t>
            </w:r>
          </w:p>
          <w:p>
            <w:pPr>
              <w:spacing w:before="20" w:after="20" w:line="288" w:lineRule="auto"/>
            </w:pPr>
            <w:r>
              <w:rPr>
                <w:rFonts w:ascii="Microsoft YaHei" w:hAnsi="Microsoft YaHei"/>
                <w:color w:val="1F2937"/>
                <w:sz w:val="19"/>
              </w:rPr>
              <w:t>1. 绝非玩具项目：这个问题只有在真实生产环境、真实高并发多线程异步编排时才会偶发出现，纯看教程写 Demo 的人 100% 碰不到，极具真实感与说服力！</w:t>
            </w:r>
          </w:p>
          <w:p>
            <w:pPr>
              <w:spacing w:before="20" w:after="20" w:line="288" w:lineRule="auto"/>
            </w:pPr>
            <w:r>
              <w:rPr>
                <w:rFonts w:ascii="Microsoft YaHei" w:hAnsi="Microsoft YaHei"/>
                <w:color w:val="1F2937"/>
                <w:sz w:val="19"/>
              </w:rPr>
              <w:t>2. 展现深厚内功：它串联了 Tomcat 请求对象生命周期（recycle机制）、JVM 线程模型、普通 ThreadLocal 缺陷、InheritableThreadLocal 在线程池中的失效机制，以及 Alibaba TTL 的字节码与装饰器原理。回答这个问题能瞬间展现你对 Java 内存与多线程底层的超高造诣！</w:t>
            </w:r>
          </w:p>
        </w:tc>
      </w:tr>
    </w:tbl>
    <w:p>
      <w:pPr>
        <w:spacing w:before="0" w:after="40"/>
      </w:pPr>
    </w:p>
    <w:p>
      <w:pPr>
        <w:spacing w:before="20" w:after="60" w:line="300" w:lineRule="auto"/>
      </w:pPr>
      <w:r>
        <w:rPr>
          <w:rFonts w:ascii="Microsoft YaHei" w:hAnsi="Microsoft YaHei"/>
          <w:color w:val="1F2937"/>
          <w:sz w:val="20"/>
        </w:rPr>
        <w:t>【五步结构化答题框架 (STAR-E)】：</w:t>
      </w:r>
    </w:p>
    <w:p>
      <w:pPr>
        <w:pStyle w:val="ListBullet"/>
        <w:spacing w:before="20" w:after="40" w:line="288" w:lineRule="auto"/>
      </w:pPr>
      <w:r>
        <w:rPr>
          <w:rFonts w:ascii="Microsoft YaHei" w:hAnsi="Microsoft YaHei"/>
          <w:b/>
          <w:color w:val="1F2937"/>
          <w:sz w:val="20"/>
        </w:rPr>
        <w:t>1. 现象暴露 (S)：</w:t>
      </w:r>
      <w:r>
        <w:rPr>
          <w:rFonts w:ascii="Microsoft YaHei" w:hAnsi="Microsoft YaHei"/>
          <w:color w:val="1F2937"/>
          <w:sz w:val="20"/>
        </w:rPr>
        <w:t>在大促排课分析中，为了降低主线程响应耗时，我们将多个下游微服务的 Feign 数据聚合改为了 CompletableFuture 异步并行调用。上线后，监控大盘显示核心接口有 2%~5% 的偶发性 401 Unauthorized 报错，且本地单元测试极难复现。</w:t>
      </w:r>
    </w:p>
    <w:p>
      <w:pPr>
        <w:pStyle w:val="ListBullet"/>
        <w:spacing w:before="20" w:after="40" w:line="288" w:lineRule="auto"/>
      </w:pPr>
      <w:r>
        <w:rPr>
          <w:rFonts w:ascii="Microsoft YaHei" w:hAnsi="Microsoft YaHei"/>
          <w:b/>
          <w:color w:val="1F2937"/>
          <w:sz w:val="20"/>
        </w:rPr>
        <w:t>2. 追本溯源 (T)：</w:t>
      </w:r>
      <w:r>
        <w:rPr>
          <w:rFonts w:ascii="Microsoft YaHei" w:hAnsi="Microsoft YaHei"/>
          <w:color w:val="1F2937"/>
          <w:sz w:val="20"/>
        </w:rPr>
        <w:t>起初以为是 JWT 令牌过期，但抓包发现请求头中根本没有携带 Authorization 和 user-id！深入断点分析才发现：Spring Security 将认证信息绑在 RequestContextHolder 的 ThreadLocal 中，子线程池复用线程无法继承父线程上下文；更诡异的是，当主线程先返回时 Tomcat 回收了 request，子线程再去读取就会抛 IllegalStateException！</w:t>
      </w:r>
    </w:p>
    <w:p>
      <w:pPr>
        <w:pStyle w:val="ListBullet"/>
        <w:spacing w:before="20" w:after="40" w:line="288" w:lineRule="auto"/>
      </w:pPr>
      <w:r>
        <w:rPr>
          <w:rFonts w:ascii="Microsoft YaHei" w:hAnsi="Microsoft YaHei"/>
          <w:b/>
          <w:color w:val="1F2937"/>
          <w:sz w:val="20"/>
        </w:rPr>
        <w:t>3. 技术攻坚 (A)：</w:t>
      </w:r>
      <w:r>
        <w:rPr>
          <w:rFonts w:ascii="Microsoft YaHei" w:hAnsi="Microsoft YaHei"/>
          <w:color w:val="1F2937"/>
          <w:sz w:val="20"/>
        </w:rPr>
        <w:t>第一步在 FeignRequestInterceptor 中加入 request.getMethod() 探活感知；第二步引入 Alibaba TransmittableThreadLocal，重写线程池任务提交逻辑，在任务提交时 capture 捕获上下文，在工作线程 run 时 replay 回放，完成全链路跨线程池透传！</w:t>
      </w:r>
    </w:p>
    <w:p>
      <w:pPr>
        <w:pStyle w:val="ListBullet"/>
        <w:spacing w:before="20" w:after="40" w:line="288" w:lineRule="auto"/>
      </w:pPr>
      <w:r>
        <w:rPr>
          <w:rFonts w:ascii="Microsoft YaHei" w:hAnsi="Microsoft YaHei"/>
          <w:b/>
          <w:color w:val="1F2937"/>
          <w:sz w:val="20"/>
        </w:rPr>
        <w:t>4. 成果交付 (R)：</w:t>
      </w:r>
      <w:r>
        <w:rPr>
          <w:rFonts w:ascii="Microsoft YaHei" w:hAnsi="Microsoft YaHei"/>
          <w:color w:val="1F2937"/>
          <w:sz w:val="20"/>
        </w:rPr>
        <w:t>灰度上线后，数百万次异步 RPC 调用中 401 报错率降至绝对的 0%，接口平均耗时从 650ms 压缩到 120ms，彻底根治顽疾。</w:t>
      </w:r>
    </w:p>
    <w:p>
      <w:pPr>
        <w:pStyle w:val="ListBullet"/>
        <w:spacing w:before="20" w:after="40" w:line="288" w:lineRule="auto"/>
      </w:pPr>
      <w:r>
        <w:rPr>
          <w:rFonts w:ascii="Microsoft YaHei" w:hAnsi="Microsoft YaHei"/>
          <w:b/>
          <w:color w:val="1F2937"/>
          <w:sz w:val="20"/>
        </w:rPr>
        <w:t>5. 复盘沉淀 (E)：</w:t>
      </w:r>
      <w:r>
        <w:rPr>
          <w:rFonts w:ascii="Microsoft YaHei" w:hAnsi="Microsoft YaHei"/>
          <w:color w:val="1F2937"/>
          <w:sz w:val="20"/>
        </w:rPr>
        <w:t>这让我深刻意识到：微服务框架封装了太多魔法，技术人员必须对底层线程模型和对象生命周期保持敬畏，不能停留在表面 API 的调用上。</w:t>
      </w:r>
    </w:p>
    <w:p>
      <w:pPr>
        <w:keepNext/>
        <w:spacing w:before="240" w:after="80"/>
      </w:pPr>
      <w:r>
        <w:rPr>
          <w:rFonts w:ascii="Microsoft YaHei" w:hAnsi="Microsoft YaHei"/>
          <w:b/>
          <w:color w:val="2563EB"/>
          <w:sz w:val="25"/>
        </w:rPr>
        <w:t>5.3 “主动埋钩子 (Hooking)”的技术引导话术</w:t>
      </w:r>
    </w:p>
    <w:p>
      <w:pPr>
        <w:spacing w:before="20" w:after="60" w:line="300" w:lineRule="auto"/>
      </w:pPr>
      <w:r>
        <w:rPr>
          <w:rFonts w:ascii="Microsoft YaHei" w:hAnsi="Microsoft YaHei"/>
          <w:color w:val="1F2937"/>
          <w:sz w:val="20"/>
        </w:rPr>
        <w:t>在回答面试官的问题时，在句末自然地留下一两个高阶技术术语作为“悬念”，引发面试官好奇心追问：</w:t>
      </w:r>
    </w:p>
    <w:tbl>
      <w:tblPr>
        <w:tblW w:type="auto" w:w="0"/>
        <w:jc w:val="center"/>
        <w:tblLayout w:type="fixed"/>
        <w:tblLook w:firstColumn="1" w:firstRow="1" w:lastColumn="0" w:lastRow="0" w:noHBand="0" w:noVBand="1" w:val="04A0"/>
        <w:tblBorders>
          <w:top w:val="single" w:sz="4" w:space="0" w:color="E2E8F0"/>
          <w:bottom w:val="single" w:sz="4" w:space="0" w:color="E2E8F0"/>
          <w:insideH w:val="single" w:sz="4" w:space="0" w:color="E2E8F0"/>
          <w:insideV w:val="none"/>
          <w:left w:val="none"/>
          <w:right w:val="none"/>
        </w:tblBorders>
      </w:tblPr>
      <w:tblGrid>
        <w:gridCol w:w="3216"/>
        <w:gridCol w:w="3216"/>
        <w:gridCol w:w="3216"/>
      </w:tblGrid>
      <w:tr>
        <w:tc>
          <w:tcPr>
            <w:tcW w:type="dxa" w:w="2592"/>
            <w:shd w:fill="1E3A8A"/>
            <w:tcMar>
              <w:top w:w="100" w:type="dxa"/>
              <w:bottom w:w="100" w:type="dxa"/>
              <w:left w:w="100" w:type="dxa"/>
              <w:right w:w="100" w:type="dxa"/>
            </w:tcMar>
          </w:tcPr>
          <w:p>
            <w:pPr>
              <w:spacing w:before="40" w:after="40"/>
              <w:jc w:val="center"/>
            </w:pPr>
            <w:r/>
            <w:r>
              <w:rPr>
                <w:rFonts w:ascii="Microsoft YaHei" w:hAnsi="Microsoft YaHei"/>
                <w:b/>
                <w:color w:val="FFFFFF"/>
                <w:sz w:val="19"/>
              </w:rPr>
              <w:t>面试官基础提问</w:t>
            </w:r>
          </w:p>
        </w:tc>
        <w:tc>
          <w:tcPr>
            <w:tcW w:type="dxa" w:w="2592"/>
            <w:shd w:fill="1E3A8A"/>
            <w:tcMar>
              <w:top w:w="100" w:type="dxa"/>
              <w:bottom w:w="100" w:type="dxa"/>
              <w:left w:w="100" w:type="dxa"/>
              <w:right w:w="100" w:type="dxa"/>
            </w:tcMar>
          </w:tcPr>
          <w:p>
            <w:pPr>
              <w:spacing w:before="40" w:after="40"/>
              <w:jc w:val="center"/>
            </w:pPr>
            <w:r/>
            <w:r>
              <w:rPr>
                <w:rFonts w:ascii="Microsoft YaHei" w:hAnsi="Microsoft YaHei"/>
                <w:b/>
                <w:color w:val="FFFFFF"/>
                <w:sz w:val="19"/>
              </w:rPr>
              <w:t>普通平庸回答</w:t>
            </w:r>
          </w:p>
        </w:tc>
        <w:tc>
          <w:tcPr>
            <w:tcW w:type="dxa" w:w="4176"/>
            <w:shd w:fill="1E3A8A"/>
            <w:tcMar>
              <w:top w:w="100" w:type="dxa"/>
              <w:bottom w:w="100" w:type="dxa"/>
              <w:left w:w="100" w:type="dxa"/>
              <w:right w:w="100" w:type="dxa"/>
            </w:tcMar>
          </w:tcPr>
          <w:p>
            <w:pPr>
              <w:spacing w:before="40" w:after="40"/>
              <w:jc w:val="center"/>
            </w:pPr>
            <w:r/>
            <w:r>
              <w:rPr>
                <w:rFonts w:ascii="Microsoft YaHei" w:hAnsi="Microsoft YaHei"/>
                <w:b/>
                <w:color w:val="FFFFFF"/>
                <w:sz w:val="19"/>
              </w:rPr>
              <w:t>高段位埋钩回答 (主动牵引提问)</w:t>
            </w:r>
          </w:p>
        </w:tc>
      </w:tr>
      <w:tr>
        <w:tc>
          <w:tcPr>
            <w:tcW w:type="dxa" w:w="2592"/>
            <w:shd w:fill="FFFFFF"/>
            <w:tcMar>
              <w:top w:w="80" w:type="dxa"/>
              <w:bottom w:w="80" w:type="dxa"/>
              <w:left w:w="80" w:type="dxa"/>
              <w:right w:w="80" w:type="dxa"/>
            </w:tcMar>
          </w:tcPr>
          <w:p>
            <w:pPr>
              <w:spacing w:before="20" w:after="20" w:line="276" w:lineRule="auto"/>
            </w:pPr>
            <w:r/>
            <w:r>
              <w:rPr>
                <w:rFonts w:ascii="Microsoft YaHei" w:hAnsi="Microsoft YaHei"/>
                <w:color w:val="1F2937"/>
                <w:sz w:val="18"/>
              </w:rPr>
              <w:t>你们项目分布式锁是怎么用的？</w:t>
            </w:r>
          </w:p>
        </w:tc>
        <w:tc>
          <w:tcPr>
            <w:tcW w:type="dxa" w:w="2592"/>
            <w:shd w:fill="FFFFFF"/>
            <w:tcMar>
              <w:top w:w="80" w:type="dxa"/>
              <w:bottom w:w="80" w:type="dxa"/>
              <w:left w:w="80" w:type="dxa"/>
              <w:right w:w="80" w:type="dxa"/>
            </w:tcMar>
          </w:tcPr>
          <w:p>
            <w:pPr>
              <w:spacing w:before="20" w:after="20" w:line="276" w:lineRule="auto"/>
            </w:pPr>
            <w:r/>
            <w:r>
              <w:rPr>
                <w:rFonts w:ascii="Microsoft YaHei" w:hAnsi="Microsoft YaHei"/>
                <w:color w:val="1F2937"/>
                <w:sz w:val="18"/>
              </w:rPr>
              <w:t>我们用了 Redisson，直接加锁解锁。</w:t>
            </w:r>
          </w:p>
        </w:tc>
        <w:tc>
          <w:tcPr>
            <w:tcW w:type="dxa" w:w="4176"/>
            <w:shd w:fill="FFFFFF"/>
            <w:tcMar>
              <w:top w:w="80" w:type="dxa"/>
              <w:bottom w:w="80" w:type="dxa"/>
              <w:left w:w="80" w:type="dxa"/>
              <w:right w:w="80" w:type="dxa"/>
            </w:tcMar>
          </w:tcPr>
          <w:p>
            <w:pPr>
              <w:spacing w:before="20" w:after="20" w:line="276" w:lineRule="auto"/>
            </w:pPr>
            <w:r/>
            <w:r>
              <w:rPr>
                <w:rFonts w:ascii="Microsoft YaHei" w:hAnsi="Microsoft YaHei"/>
                <w:color w:val="1F2937"/>
                <w:sz w:val="18"/>
              </w:rPr>
              <w:t>“我们主要用 Redisson 解决优惠券防刷和秒杀库存并发。在实现时我们特意避开了显式设置 leaseTime，利用其内部的 Netty 时间轮看门狗做 10 秒自动续期，防范锁提前释放；并在释放时利用 Lua 脚本严格校验线程身份，避免误删他人持有的锁。”</w:t>
              <w:br/>
              <w:t>(钩子：看门狗时间轮机制、Lua脚本防误删)</w:t>
            </w:r>
          </w:p>
        </w:tc>
      </w:tr>
      <w:tr>
        <w:tc>
          <w:tcPr>
            <w:tcW w:type="dxa" w:w="2592"/>
            <w:shd w:fill="F8FAFC"/>
            <w:tcMar>
              <w:top w:w="80" w:type="dxa"/>
              <w:bottom w:w="80" w:type="dxa"/>
              <w:left w:w="80" w:type="dxa"/>
              <w:right w:w="80" w:type="dxa"/>
            </w:tcMar>
          </w:tcPr>
          <w:p>
            <w:pPr>
              <w:spacing w:before="20" w:after="20" w:line="276" w:lineRule="auto"/>
            </w:pPr>
            <w:r/>
            <w:r>
              <w:rPr>
                <w:rFonts w:ascii="Microsoft YaHei" w:hAnsi="Microsoft YaHei"/>
                <w:color w:val="1F2937"/>
                <w:sz w:val="18"/>
              </w:rPr>
              <w:t>你们支付和开课怎么保证一致性的？</w:t>
            </w:r>
          </w:p>
        </w:tc>
        <w:tc>
          <w:tcPr>
            <w:tcW w:type="dxa" w:w="2592"/>
            <w:shd w:fill="F8FAFC"/>
            <w:tcMar>
              <w:top w:w="80" w:type="dxa"/>
              <w:bottom w:w="80" w:type="dxa"/>
              <w:left w:w="80" w:type="dxa"/>
              <w:right w:w="80" w:type="dxa"/>
            </w:tcMar>
          </w:tcPr>
          <w:p>
            <w:pPr>
              <w:spacing w:before="20" w:after="20" w:line="276" w:lineRule="auto"/>
            </w:pPr>
            <w:r/>
            <w:r>
              <w:rPr>
                <w:rFonts w:ascii="Microsoft YaHei" w:hAnsi="Microsoft YaHei"/>
                <w:color w:val="1F2937"/>
                <w:sz w:val="18"/>
              </w:rPr>
              <w:t>我们用了消息队列，发一条消息通知下游开课。</w:t>
            </w:r>
          </w:p>
        </w:tc>
        <w:tc>
          <w:tcPr>
            <w:tcW w:type="dxa" w:w="4176"/>
            <w:shd w:fill="F8FAFC"/>
            <w:tcMar>
              <w:top w:w="80" w:type="dxa"/>
              <w:bottom w:w="80" w:type="dxa"/>
              <w:left w:w="80" w:type="dxa"/>
              <w:right w:w="80" w:type="dxa"/>
            </w:tcMar>
          </w:tcPr>
          <w:p>
            <w:pPr>
              <w:spacing w:before="20" w:after="20" w:line="276" w:lineRule="auto"/>
            </w:pPr>
            <w:r/>
            <w:r>
              <w:rPr>
                <w:rFonts w:ascii="Microsoft YaHei" w:hAnsi="Microsoft YaHei"/>
                <w:color w:val="1F2937"/>
                <w:sz w:val="18"/>
              </w:rPr>
              <w:t>“我们原本考虑过 Seata 2PC，但因大促全局行锁瓶颈过大而弃用，演进为基于 RocketMQ 的最终一致性。在消费端除了依赖数据库唯一索引做幂等防重外，还特别针对反序列化坏报文设计了毒丸消息前置阻断门禁，避免整个消费队列发生死循环毒化。”</w:t>
              <w:br/>
              <w:t>(钩子：放弃Seata原因、毒丸消息防毒化)</w:t>
            </w:r>
          </w:p>
        </w:tc>
      </w:tr>
      <w:tr>
        <w:tc>
          <w:tcPr>
            <w:tcW w:type="dxa" w:w="2592"/>
            <w:shd w:fill="FFFFFF"/>
            <w:tcMar>
              <w:top w:w="80" w:type="dxa"/>
              <w:bottom w:w="80" w:type="dxa"/>
              <w:left w:w="80" w:type="dxa"/>
              <w:right w:w="80" w:type="dxa"/>
            </w:tcMar>
          </w:tcPr>
          <w:p>
            <w:pPr>
              <w:spacing w:before="20" w:after="20" w:line="276" w:lineRule="auto"/>
            </w:pPr>
            <w:r/>
            <w:r>
              <w:rPr>
                <w:rFonts w:ascii="Microsoft YaHei" w:hAnsi="Microsoft YaHei"/>
                <w:color w:val="1F2937"/>
                <w:sz w:val="18"/>
              </w:rPr>
              <w:t>项目中用过线程池吗？</w:t>
            </w:r>
          </w:p>
        </w:tc>
        <w:tc>
          <w:tcPr>
            <w:tcW w:type="dxa" w:w="2592"/>
            <w:shd w:fill="FFFFFF"/>
            <w:tcMar>
              <w:top w:w="80" w:type="dxa"/>
              <w:bottom w:w="80" w:type="dxa"/>
              <w:left w:w="80" w:type="dxa"/>
              <w:right w:w="80" w:type="dxa"/>
            </w:tcMar>
          </w:tcPr>
          <w:p>
            <w:pPr>
              <w:spacing w:before="20" w:after="20" w:line="276" w:lineRule="auto"/>
            </w:pPr>
            <w:r/>
            <w:r>
              <w:rPr>
                <w:rFonts w:ascii="Microsoft YaHei" w:hAnsi="Microsoft YaHei"/>
                <w:color w:val="1F2937"/>
                <w:sz w:val="18"/>
              </w:rPr>
              <w:t>用过，用 ThreadPoolExecutor 异步发邮件发消息。</w:t>
            </w:r>
          </w:p>
        </w:tc>
        <w:tc>
          <w:tcPr>
            <w:tcW w:type="dxa" w:w="4176"/>
            <w:shd w:fill="FFFFFF"/>
            <w:tcMar>
              <w:top w:w="80" w:type="dxa"/>
              <w:bottom w:w="80" w:type="dxa"/>
              <w:left w:w="80" w:type="dxa"/>
              <w:right w:w="80" w:type="dxa"/>
            </w:tcMar>
          </w:tcPr>
          <w:p>
            <w:pPr>
              <w:spacing w:before="20" w:after="20" w:line="276" w:lineRule="auto"/>
            </w:pPr>
            <w:r/>
            <w:r>
              <w:rPr>
                <w:rFonts w:ascii="Microsoft YaHei" w:hAnsi="Microsoft YaHei"/>
                <w:color w:val="1F2937"/>
                <w:sz w:val="18"/>
              </w:rPr>
              <w:t>“用过，我们在导学数据聚合和代码沙箱执行中大量使用了自定义线程池。特别是在结合 OpenFeign 做异步并行调用时，还专门针对线程池复用导致的 ThreadLocal 丢失问题，结合 Alibaba TTL 机制做了全链路的上下文穿透改造。”</w:t>
              <w:br/>
              <w:t>(钩子：TTL 跨线程池穿透、代码沙箱隔离)</w:t>
            </w:r>
          </w:p>
        </w:tc>
      </w:tr>
      <w:tr>
        <w:tc>
          <w:tcPr>
            <w:tcW w:type="dxa" w:w="2592"/>
            <w:shd w:fill="F8FAFC"/>
            <w:tcMar>
              <w:top w:w="80" w:type="dxa"/>
              <w:bottom w:w="80" w:type="dxa"/>
              <w:left w:w="80" w:type="dxa"/>
              <w:right w:w="80" w:type="dxa"/>
            </w:tcMar>
          </w:tcPr>
          <w:p>
            <w:pPr>
              <w:spacing w:before="20" w:after="20" w:line="276" w:lineRule="auto"/>
            </w:pPr>
            <w:r/>
            <w:r>
              <w:rPr>
                <w:rFonts w:ascii="Microsoft YaHei" w:hAnsi="Microsoft YaHei"/>
                <w:color w:val="1F2937"/>
                <w:sz w:val="18"/>
              </w:rPr>
              <w:t>你们部署服务时有什么需要注意的？</w:t>
            </w:r>
          </w:p>
        </w:tc>
        <w:tc>
          <w:tcPr>
            <w:tcW w:type="dxa" w:w="2592"/>
            <w:shd w:fill="F8FAFC"/>
            <w:tcMar>
              <w:top w:w="80" w:type="dxa"/>
              <w:bottom w:w="80" w:type="dxa"/>
              <w:left w:w="80" w:type="dxa"/>
              <w:right w:w="80" w:type="dxa"/>
            </w:tcMar>
          </w:tcPr>
          <w:p>
            <w:pPr>
              <w:spacing w:before="20" w:after="20" w:line="276" w:lineRule="auto"/>
            </w:pPr>
            <w:r/>
            <w:r>
              <w:rPr>
                <w:rFonts w:ascii="Microsoft YaHei" w:hAnsi="Microsoft YaHei"/>
                <w:color w:val="1F2937"/>
                <w:sz w:val="18"/>
              </w:rPr>
              <w:t>就是用 Docker 打包镜像然后启动。</w:t>
            </w:r>
          </w:p>
        </w:tc>
        <w:tc>
          <w:tcPr>
            <w:tcW w:type="dxa" w:w="4176"/>
            <w:shd w:fill="F8FAFC"/>
            <w:tcMar>
              <w:top w:w="80" w:type="dxa"/>
              <w:bottom w:w="80" w:type="dxa"/>
              <w:left w:w="80" w:type="dxa"/>
              <w:right w:w="80" w:type="dxa"/>
            </w:tcMar>
          </w:tcPr>
          <w:p>
            <w:pPr>
              <w:spacing w:before="20" w:after="20" w:line="276" w:lineRule="auto"/>
            </w:pPr>
            <w:r/>
            <w:r>
              <w:rPr>
                <w:rFonts w:ascii="Microsoft YaHei" w:hAnsi="Microsoft YaHei"/>
                <w:color w:val="1F2937"/>
                <w:sz w:val="18"/>
              </w:rPr>
              <w:t>“我们在云服务器部署时踩过一个大坑：云盘基准 IOPS 限制导致多服务并发构建时会迅速抽干突发积分池，触发硬件级限流和高 iowait 假死。因此我们不仅制定了严格的 5 级阶梯平滑编排，还对全服务的 JVM 线程栈统一收敛到了 -Xss256k，节省了近 40% 的内存占用。”</w:t>
              <w:br/>
              <w:t>(钩子：云盘 IOPS 保护、JVM 线程栈调优)</w:t>
            </w:r>
          </w:p>
        </w:tc>
      </w:tr>
    </w:tbl>
    <w:p>
      <w:pPr>
        <w:spacing w:before="0" w:after="40"/>
      </w:pPr>
    </w:p>
    <w:p>
      <w:pPr>
        <w:keepNext/>
        <w:spacing w:before="240" w:after="80"/>
      </w:pPr>
      <w:r>
        <w:rPr>
          <w:rFonts w:ascii="Microsoft YaHei" w:hAnsi="Microsoft YaHei"/>
          <w:b/>
          <w:color w:val="2563EB"/>
          <w:sz w:val="25"/>
        </w:rPr>
        <w:t>5.4 反向提问面试官的高段位策略 (让面试官眼前一亮的 3 个反问)</w:t>
      </w:r>
    </w:p>
    <w:p>
      <w:pPr>
        <w:spacing w:before="20" w:after="60" w:line="300" w:lineRule="auto"/>
      </w:pPr>
      <w:r>
        <w:rPr>
          <w:rFonts w:ascii="Microsoft YaHei" w:hAnsi="Microsoft YaHei"/>
          <w:color w:val="1F2937"/>
          <w:sz w:val="20"/>
        </w:rPr>
        <w:t>面试结尾阶段，面试官通常会说：“我这边问题差不多了，你有什么想问我的吗？”这是展现你技术视野、业务大局观与工作热情的最后机会：</w:t>
      </w:r>
    </w:p>
    <w:p>
      <w:pPr>
        <w:pStyle w:val="ListBullet"/>
        <w:spacing w:before="20" w:after="40" w:line="288" w:lineRule="auto"/>
      </w:pPr>
      <w:r>
        <w:rPr>
          <w:rFonts w:ascii="Microsoft YaHei" w:hAnsi="Microsoft YaHei"/>
          <w:b/>
          <w:color w:val="1F2937"/>
          <w:sz w:val="20"/>
        </w:rPr>
        <w:t>高质量反问 1 (架构演进与技术痛点)：</w:t>
      </w:r>
      <w:r>
        <w:rPr>
          <w:rFonts w:ascii="Microsoft YaHei" w:hAnsi="Microsoft YaHei"/>
          <w:color w:val="1F2937"/>
          <w:sz w:val="20"/>
        </w:rPr>
        <w:t>话术示范：“请教一下面试官，咱们团队目前在微服务架构向云原生或 AI 业务演进的过程中，当前在技术架构上遇到的最大痛点或瓶颈是什么？我们未来规划的演进方向是怎样的？”</w:t>
        <w:br/>
        <w:t>(效果：展现你对部门技术动态的高度关注，以及站在架构宏观视角思考问题的习惯。)</w:t>
      </w:r>
    </w:p>
    <w:p>
      <w:pPr>
        <w:pStyle w:val="ListBullet"/>
        <w:spacing w:before="20" w:after="40" w:line="288" w:lineRule="auto"/>
      </w:pPr>
      <w:r>
        <w:rPr>
          <w:rFonts w:ascii="Microsoft YaHei" w:hAnsi="Microsoft YaHei"/>
          <w:b/>
          <w:color w:val="1F2937"/>
          <w:sz w:val="20"/>
        </w:rPr>
        <w:t>高质量反问 2 (核心链路高可用与容灾)：</w:t>
      </w:r>
      <w:r>
        <w:rPr>
          <w:rFonts w:ascii="Microsoft YaHei" w:hAnsi="Microsoft YaHei"/>
          <w:color w:val="1F2937"/>
          <w:sz w:val="20"/>
        </w:rPr>
        <w:t>话术示范：“咱们核心交易与账户链路对于分布式一致性与容灾的高可用级别是如何定义的？当面临极端跨机房网络抖动时，咱们团队更倾向于采用 Saga / 本地消息表还是通过底层存储多活（如 OceanBase / TiDB）来兜底保障？”</w:t>
        <w:br/>
        <w:t>(效果：瞬间展示出你在金融级高可用与分布式领域的深厚储备，让面试官觉得你是一个能打硬仗的资深同行。)</w:t>
      </w:r>
    </w:p>
    <w:p>
      <w:pPr>
        <w:pStyle w:val="ListBullet"/>
        <w:spacing w:before="20" w:after="40" w:line="288" w:lineRule="auto"/>
      </w:pPr>
      <w:r>
        <w:rPr>
          <w:rFonts w:ascii="Microsoft YaHei" w:hAnsi="Microsoft YaHei"/>
          <w:b/>
          <w:color w:val="1F2937"/>
          <w:sz w:val="20"/>
        </w:rPr>
        <w:t>高质量反问 3 (团队期望与务实落地)：</w:t>
      </w:r>
      <w:r>
        <w:rPr>
          <w:rFonts w:ascii="Microsoft YaHei" w:hAnsi="Microsoft YaHei"/>
          <w:color w:val="1F2937"/>
          <w:sz w:val="20"/>
        </w:rPr>
        <w:t>话术示范：“咱们团队对于一个优秀的高级开发/架构师角色，入职前 3-6 个月最核心的期望交付成果是什么？业务攻坚和底层技术基建的比重大概是怎样的？”</w:t>
        <w:br/>
        <w:t>(效果：展现极强的务实导向、执行力与对组织目标的关注，极其契合团队 Leader 的用人心理。)</w:t>
      </w:r>
    </w:p>
    <w:p>
      <w:r>
        <w:br w:type="page"/>
      </w:r>
    </w:p>
    <w:p>
      <w:pPr>
        <w:keepNext/>
        <w:spacing w:before="320" w:after="120"/>
      </w:pPr>
      <w:r>
        <w:rPr>
          <w:rFonts w:ascii="Microsoft YaHei" w:hAnsi="Microsoft YaHei"/>
          <w:b/>
          <w:color w:val="1E3A8A"/>
          <w:sz w:val="31"/>
        </w:rPr>
        <w:t>附录：核心工程配置与排错速查手册</w:t>
      </w:r>
    </w:p>
    <w:p>
      <w:pPr>
        <w:keepNext/>
        <w:spacing w:before="240" w:after="80"/>
      </w:pPr>
      <w:r>
        <w:rPr>
          <w:rFonts w:ascii="Microsoft YaHei" w:hAnsi="Microsoft YaHei"/>
          <w:b/>
          <w:color w:val="2563EB"/>
          <w:sz w:val="25"/>
        </w:rPr>
        <w:t>附录 A：全服务生产 JVM 调优参数基线表</w:t>
      </w:r>
    </w:p>
    <w:p>
      <w:pPr>
        <w:spacing w:before="20" w:after="60" w:line="300" w:lineRule="auto"/>
      </w:pPr>
      <w:r>
        <w:rPr>
          <w:rFonts w:ascii="Microsoft YaHei" w:hAnsi="Microsoft YaHei"/>
          <w:color w:val="1F2937"/>
          <w:sz w:val="20"/>
        </w:rPr>
        <w:t>生产环境部署在阿里云 ECS (47.121.28.132)，面对云服务器内存资源敏感与 IOPS 限制，提炼出全微服务通用的生产级 JVM 参数基线：</w:t>
      </w:r>
    </w:p>
    <w:tbl>
      <w:tblPr>
        <w:tblW w:type="auto" w:w="0"/>
        <w:jc w:val="center"/>
        <w:tblLayout w:type="fixed"/>
        <w:tblLook w:firstColumn="1" w:firstRow="1" w:lastColumn="0" w:lastRow="0" w:noHBand="0" w:noVBand="1" w:val="04A0"/>
        <w:tblBorders>
          <w:top w:val="single" w:sz="4" w:space="0" w:color="E2E8F0"/>
          <w:bottom w:val="single" w:sz="4" w:space="0" w:color="E2E8F0"/>
          <w:insideH w:val="single" w:sz="4" w:space="0" w:color="E2E8F0"/>
          <w:insideV w:val="none"/>
          <w:left w:val="none"/>
          <w:right w:val="none"/>
        </w:tblBorders>
      </w:tblPr>
      <w:tblGrid>
        <w:gridCol w:w="3216"/>
        <w:gridCol w:w="3216"/>
        <w:gridCol w:w="3216"/>
      </w:tblGrid>
      <w:tr>
        <w:tc>
          <w:tcPr>
            <w:tcW w:type="dxa" w:w="2160"/>
            <w:shd w:fill="1E3A8A"/>
            <w:tcMar>
              <w:top w:w="100" w:type="dxa"/>
              <w:bottom w:w="100" w:type="dxa"/>
              <w:left w:w="100" w:type="dxa"/>
              <w:right w:w="100" w:type="dxa"/>
            </w:tcMar>
          </w:tcPr>
          <w:p>
            <w:pPr>
              <w:spacing w:before="40" w:after="40"/>
              <w:jc w:val="center"/>
            </w:pPr>
            <w:r/>
            <w:r>
              <w:rPr>
                <w:rFonts w:ascii="Microsoft YaHei" w:hAnsi="Microsoft YaHei"/>
                <w:b/>
                <w:color w:val="FFFFFF"/>
                <w:sz w:val="19"/>
              </w:rPr>
              <w:t>JVM 参数项</w:t>
            </w:r>
          </w:p>
        </w:tc>
        <w:tc>
          <w:tcPr>
            <w:tcW w:type="dxa" w:w="3168"/>
            <w:shd w:fill="1E3A8A"/>
            <w:tcMar>
              <w:top w:w="100" w:type="dxa"/>
              <w:bottom w:w="100" w:type="dxa"/>
              <w:left w:w="100" w:type="dxa"/>
              <w:right w:w="100" w:type="dxa"/>
            </w:tcMar>
          </w:tcPr>
          <w:p>
            <w:pPr>
              <w:spacing w:before="40" w:after="40"/>
              <w:jc w:val="center"/>
            </w:pPr>
            <w:r/>
            <w:r>
              <w:rPr>
                <w:rFonts w:ascii="Microsoft YaHei" w:hAnsi="Microsoft YaHei"/>
                <w:b/>
                <w:color w:val="FFFFFF"/>
                <w:sz w:val="19"/>
              </w:rPr>
              <w:t>生产推荐配置值</w:t>
            </w:r>
          </w:p>
        </w:tc>
        <w:tc>
          <w:tcPr>
            <w:tcW w:type="dxa" w:w="4032"/>
            <w:shd w:fill="1E3A8A"/>
            <w:tcMar>
              <w:top w:w="100" w:type="dxa"/>
              <w:bottom w:w="100" w:type="dxa"/>
              <w:left w:w="100" w:type="dxa"/>
              <w:right w:w="100" w:type="dxa"/>
            </w:tcMar>
          </w:tcPr>
          <w:p>
            <w:pPr>
              <w:spacing w:before="40" w:after="40"/>
              <w:jc w:val="center"/>
            </w:pPr>
            <w:r/>
            <w:r>
              <w:rPr>
                <w:rFonts w:ascii="Microsoft YaHei" w:hAnsi="Microsoft YaHei"/>
                <w:b/>
                <w:color w:val="FFFFFF"/>
                <w:sz w:val="19"/>
              </w:rPr>
              <w:t>设计原理与优化效果</w:t>
            </w:r>
          </w:p>
        </w:tc>
      </w:tr>
      <w:tr>
        <w:tc>
          <w:tcPr>
            <w:tcW w:type="dxa" w:w="2160"/>
            <w:shd w:fill="FFFFFF"/>
            <w:tcMar>
              <w:top w:w="80" w:type="dxa"/>
              <w:bottom w:w="80" w:type="dxa"/>
              <w:left w:w="80" w:type="dxa"/>
              <w:right w:w="80" w:type="dxa"/>
            </w:tcMar>
          </w:tcPr>
          <w:p>
            <w:pPr>
              <w:spacing w:before="20" w:after="20" w:line="276" w:lineRule="auto"/>
            </w:pPr>
            <w:r/>
            <w:r>
              <w:rPr>
                <w:rFonts w:ascii="Microsoft YaHei" w:hAnsi="Microsoft YaHei"/>
                <w:color w:val="1F2937"/>
                <w:sz w:val="18"/>
              </w:rPr>
              <w:t>堆内存初始与上限</w:t>
            </w:r>
          </w:p>
        </w:tc>
        <w:tc>
          <w:tcPr>
            <w:tcW w:type="dxa" w:w="3168"/>
            <w:shd w:fill="FFFFFF"/>
            <w:tcMar>
              <w:top w:w="80" w:type="dxa"/>
              <w:bottom w:w="80" w:type="dxa"/>
              <w:left w:w="80" w:type="dxa"/>
              <w:right w:w="80" w:type="dxa"/>
            </w:tcMar>
          </w:tcPr>
          <w:p>
            <w:pPr>
              <w:spacing w:before="20" w:after="20" w:line="276" w:lineRule="auto"/>
            </w:pPr>
            <w:r/>
            <w:r>
              <w:rPr>
                <w:rFonts w:ascii="Microsoft YaHei" w:hAnsi="Microsoft YaHei"/>
                <w:color w:val="1F2937"/>
                <w:sz w:val="18"/>
              </w:rPr>
              <w:t>-Xms96m -Xmx256m</w:t>
            </w:r>
          </w:p>
        </w:tc>
        <w:tc>
          <w:tcPr>
            <w:tcW w:type="dxa" w:w="4032"/>
            <w:shd w:fill="FFFFFF"/>
            <w:tcMar>
              <w:top w:w="80" w:type="dxa"/>
              <w:bottom w:w="80" w:type="dxa"/>
              <w:left w:w="80" w:type="dxa"/>
              <w:right w:w="80" w:type="dxa"/>
            </w:tcMar>
          </w:tcPr>
          <w:p>
            <w:pPr>
              <w:spacing w:before="20" w:after="20" w:line="276" w:lineRule="auto"/>
            </w:pPr>
            <w:r/>
            <w:r>
              <w:rPr>
                <w:rFonts w:ascii="Microsoft YaHei" w:hAnsi="Microsoft YaHei"/>
                <w:color w:val="1F2937"/>
                <w:sz w:val="18"/>
              </w:rPr>
              <w:t>严格收敛单容器堆内存上限，避免过度膨胀引发 OOM Killer 杀进程。</w:t>
            </w:r>
          </w:p>
        </w:tc>
      </w:tr>
      <w:tr>
        <w:tc>
          <w:tcPr>
            <w:tcW w:type="dxa" w:w="2160"/>
            <w:shd w:fill="F8FAFC"/>
            <w:tcMar>
              <w:top w:w="80" w:type="dxa"/>
              <w:bottom w:w="80" w:type="dxa"/>
              <w:left w:w="80" w:type="dxa"/>
              <w:right w:w="80" w:type="dxa"/>
            </w:tcMar>
          </w:tcPr>
          <w:p>
            <w:pPr>
              <w:spacing w:before="20" w:after="20" w:line="276" w:lineRule="auto"/>
            </w:pPr>
            <w:r/>
            <w:r>
              <w:rPr>
                <w:rFonts w:ascii="Microsoft YaHei" w:hAnsi="Microsoft YaHei"/>
                <w:color w:val="1F2937"/>
                <w:sz w:val="18"/>
              </w:rPr>
              <w:t>线程栈深度</w:t>
            </w:r>
          </w:p>
        </w:tc>
        <w:tc>
          <w:tcPr>
            <w:tcW w:type="dxa" w:w="3168"/>
            <w:shd w:fill="F8FAFC"/>
            <w:tcMar>
              <w:top w:w="80" w:type="dxa"/>
              <w:bottom w:w="80" w:type="dxa"/>
              <w:left w:w="80" w:type="dxa"/>
              <w:right w:w="80" w:type="dxa"/>
            </w:tcMar>
          </w:tcPr>
          <w:p>
            <w:pPr>
              <w:spacing w:before="20" w:after="20" w:line="276" w:lineRule="auto"/>
            </w:pPr>
            <w:r/>
            <w:r>
              <w:rPr>
                <w:rFonts w:ascii="Microsoft YaHei" w:hAnsi="Microsoft YaHei"/>
                <w:color w:val="1F2937"/>
                <w:sz w:val="18"/>
              </w:rPr>
              <w:t>-Xss256k</w:t>
            </w:r>
          </w:p>
        </w:tc>
        <w:tc>
          <w:tcPr>
            <w:tcW w:type="dxa" w:w="4032"/>
            <w:shd w:fill="F8FAFC"/>
            <w:tcMar>
              <w:top w:w="80" w:type="dxa"/>
              <w:bottom w:w="80" w:type="dxa"/>
              <w:left w:w="80" w:type="dxa"/>
              <w:right w:w="80" w:type="dxa"/>
            </w:tcMar>
          </w:tcPr>
          <w:p>
            <w:pPr>
              <w:spacing w:before="20" w:after="20" w:line="276" w:lineRule="auto"/>
            </w:pPr>
            <w:r/>
            <w:r>
              <w:rPr>
                <w:rFonts w:ascii="Microsoft YaHei" w:hAnsi="Microsoft YaHei"/>
                <w:color w:val="1F2937"/>
                <w:sz w:val="18"/>
              </w:rPr>
              <w:t>由 Linux 默认的 1MB 收敛至 256KB！Java 线程空闲时每个线程节省 768KB 堆外内存，千个线程直接省去近 1GB 内存！</w:t>
            </w:r>
          </w:p>
        </w:tc>
      </w:tr>
      <w:tr>
        <w:tc>
          <w:tcPr>
            <w:tcW w:type="dxa" w:w="2160"/>
            <w:shd w:fill="FFFFFF"/>
            <w:tcMar>
              <w:top w:w="80" w:type="dxa"/>
              <w:bottom w:w="80" w:type="dxa"/>
              <w:left w:w="80" w:type="dxa"/>
              <w:right w:w="80" w:type="dxa"/>
            </w:tcMar>
          </w:tcPr>
          <w:p>
            <w:pPr>
              <w:spacing w:before="20" w:after="20" w:line="276" w:lineRule="auto"/>
            </w:pPr>
            <w:r/>
            <w:r>
              <w:rPr>
                <w:rFonts w:ascii="Microsoft YaHei" w:hAnsi="Microsoft YaHei"/>
                <w:color w:val="1F2937"/>
                <w:sz w:val="18"/>
              </w:rPr>
              <w:t>元空间上限</w:t>
            </w:r>
          </w:p>
        </w:tc>
        <w:tc>
          <w:tcPr>
            <w:tcW w:type="dxa" w:w="3168"/>
            <w:shd w:fill="FFFFFF"/>
            <w:tcMar>
              <w:top w:w="80" w:type="dxa"/>
              <w:bottom w:w="80" w:type="dxa"/>
              <w:left w:w="80" w:type="dxa"/>
              <w:right w:w="80" w:type="dxa"/>
            </w:tcMar>
          </w:tcPr>
          <w:p>
            <w:pPr>
              <w:spacing w:before="20" w:after="20" w:line="276" w:lineRule="auto"/>
            </w:pPr>
            <w:r/>
            <w:r>
              <w:rPr>
                <w:rFonts w:ascii="Microsoft YaHei" w:hAnsi="Microsoft YaHei"/>
                <w:color w:val="1F2937"/>
                <w:sz w:val="18"/>
              </w:rPr>
              <w:t>-XX:MaxMetaspaceSize=192m</w:t>
            </w:r>
          </w:p>
        </w:tc>
        <w:tc>
          <w:tcPr>
            <w:tcW w:type="dxa" w:w="4032"/>
            <w:shd w:fill="FFFFFF"/>
            <w:tcMar>
              <w:top w:w="80" w:type="dxa"/>
              <w:bottom w:w="80" w:type="dxa"/>
              <w:left w:w="80" w:type="dxa"/>
              <w:right w:w="80" w:type="dxa"/>
            </w:tcMar>
          </w:tcPr>
          <w:p>
            <w:pPr>
              <w:spacing w:before="20" w:after="20" w:line="276" w:lineRule="auto"/>
            </w:pPr>
            <w:r/>
            <w:r>
              <w:rPr>
                <w:rFonts w:ascii="Microsoft YaHei" w:hAnsi="Microsoft YaHei"/>
                <w:color w:val="1F2937"/>
                <w:sz w:val="18"/>
              </w:rPr>
              <w:t>限制类加载元空间上限，防止 CGLIB / 动态代理过度生成导致的堆外泄漏。</w:t>
            </w:r>
          </w:p>
        </w:tc>
      </w:tr>
      <w:tr>
        <w:tc>
          <w:tcPr>
            <w:tcW w:type="dxa" w:w="2160"/>
            <w:shd w:fill="F8FAFC"/>
            <w:tcMar>
              <w:top w:w="80" w:type="dxa"/>
              <w:bottom w:w="80" w:type="dxa"/>
              <w:left w:w="80" w:type="dxa"/>
              <w:right w:w="80" w:type="dxa"/>
            </w:tcMar>
          </w:tcPr>
          <w:p>
            <w:pPr>
              <w:spacing w:before="20" w:after="20" w:line="276" w:lineRule="auto"/>
            </w:pPr>
            <w:r/>
            <w:r>
              <w:rPr>
                <w:rFonts w:ascii="Microsoft YaHei" w:hAnsi="Microsoft YaHei"/>
                <w:color w:val="1F2937"/>
                <w:sz w:val="18"/>
              </w:rPr>
              <w:t>垃圾收集器选型</w:t>
            </w:r>
          </w:p>
        </w:tc>
        <w:tc>
          <w:tcPr>
            <w:tcW w:type="dxa" w:w="3168"/>
            <w:shd w:fill="F8FAFC"/>
            <w:tcMar>
              <w:top w:w="80" w:type="dxa"/>
              <w:bottom w:w="80" w:type="dxa"/>
              <w:left w:w="80" w:type="dxa"/>
              <w:right w:w="80" w:type="dxa"/>
            </w:tcMar>
          </w:tcPr>
          <w:p>
            <w:pPr>
              <w:spacing w:before="20" w:after="20" w:line="276" w:lineRule="auto"/>
            </w:pPr>
            <w:r/>
            <w:r>
              <w:rPr>
                <w:rFonts w:ascii="Microsoft YaHei" w:hAnsi="Microsoft YaHei"/>
                <w:color w:val="1F2937"/>
                <w:sz w:val="18"/>
              </w:rPr>
              <w:t>-XX:+UseG1GC</w:t>
            </w:r>
          </w:p>
        </w:tc>
        <w:tc>
          <w:tcPr>
            <w:tcW w:type="dxa" w:w="4032"/>
            <w:shd w:fill="F8FAFC"/>
            <w:tcMar>
              <w:top w:w="80" w:type="dxa"/>
              <w:bottom w:w="80" w:type="dxa"/>
              <w:left w:w="80" w:type="dxa"/>
              <w:right w:w="80" w:type="dxa"/>
            </w:tcMar>
          </w:tcPr>
          <w:p>
            <w:pPr>
              <w:spacing w:before="20" w:after="20" w:line="276" w:lineRule="auto"/>
            </w:pPr>
            <w:r/>
            <w:r>
              <w:rPr>
                <w:rFonts w:ascii="Microsoft YaHei" w:hAnsi="Microsoft YaHei"/>
                <w:color w:val="1F2937"/>
                <w:sz w:val="18"/>
              </w:rPr>
              <w:t>选用低延迟 G1 收集器，取代 CMS，兼顾吞吐量与单次 GC 停顿时间。</w:t>
            </w:r>
          </w:p>
        </w:tc>
      </w:tr>
      <w:tr>
        <w:tc>
          <w:tcPr>
            <w:tcW w:type="dxa" w:w="2160"/>
            <w:shd w:fill="FFFFFF"/>
            <w:tcMar>
              <w:top w:w="80" w:type="dxa"/>
              <w:bottom w:w="80" w:type="dxa"/>
              <w:left w:w="80" w:type="dxa"/>
              <w:right w:w="80" w:type="dxa"/>
            </w:tcMar>
          </w:tcPr>
          <w:p>
            <w:pPr>
              <w:spacing w:before="20" w:after="20" w:line="276" w:lineRule="auto"/>
            </w:pPr>
            <w:r/>
            <w:r>
              <w:rPr>
                <w:rFonts w:ascii="Microsoft YaHei" w:hAnsi="Microsoft YaHei"/>
                <w:color w:val="1F2937"/>
                <w:sz w:val="18"/>
              </w:rPr>
              <w:t>最大停顿目标</w:t>
            </w:r>
          </w:p>
        </w:tc>
        <w:tc>
          <w:tcPr>
            <w:tcW w:type="dxa" w:w="3168"/>
            <w:shd w:fill="FFFFFF"/>
            <w:tcMar>
              <w:top w:w="80" w:type="dxa"/>
              <w:bottom w:w="80" w:type="dxa"/>
              <w:left w:w="80" w:type="dxa"/>
              <w:right w:w="80" w:type="dxa"/>
            </w:tcMar>
          </w:tcPr>
          <w:p>
            <w:pPr>
              <w:spacing w:before="20" w:after="20" w:line="276" w:lineRule="auto"/>
            </w:pPr>
            <w:r/>
            <w:r>
              <w:rPr>
                <w:rFonts w:ascii="Microsoft YaHei" w:hAnsi="Microsoft YaHei"/>
                <w:color w:val="1F2937"/>
                <w:sz w:val="18"/>
              </w:rPr>
              <w:t>-XX:MaxGCPauseMillis=100</w:t>
            </w:r>
          </w:p>
        </w:tc>
        <w:tc>
          <w:tcPr>
            <w:tcW w:type="dxa" w:w="4032"/>
            <w:shd w:fill="FFFFFF"/>
            <w:tcMar>
              <w:top w:w="80" w:type="dxa"/>
              <w:bottom w:w="80" w:type="dxa"/>
              <w:left w:w="80" w:type="dxa"/>
              <w:right w:w="80" w:type="dxa"/>
            </w:tcMar>
          </w:tcPr>
          <w:p>
            <w:pPr>
              <w:spacing w:before="20" w:after="20" w:line="276" w:lineRule="auto"/>
            </w:pPr>
            <w:r/>
            <w:r>
              <w:rPr>
                <w:rFonts w:ascii="Microsoft YaHei" w:hAnsi="Microsoft YaHei"/>
                <w:color w:val="1F2937"/>
                <w:sz w:val="18"/>
              </w:rPr>
              <w:t>期望单次 GC 停顿不超过 100ms，保障网关与接口极速响应。</w:t>
            </w:r>
          </w:p>
        </w:tc>
      </w:tr>
      <w:tr>
        <w:tc>
          <w:tcPr>
            <w:tcW w:type="dxa" w:w="2160"/>
            <w:shd w:fill="F8FAFC"/>
            <w:tcMar>
              <w:top w:w="80" w:type="dxa"/>
              <w:bottom w:w="80" w:type="dxa"/>
              <w:left w:w="80" w:type="dxa"/>
              <w:right w:w="80" w:type="dxa"/>
            </w:tcMar>
          </w:tcPr>
          <w:p>
            <w:pPr>
              <w:spacing w:before="20" w:after="20" w:line="276" w:lineRule="auto"/>
            </w:pPr>
            <w:r/>
            <w:r>
              <w:rPr>
                <w:rFonts w:ascii="Microsoft YaHei" w:hAnsi="Microsoft YaHei"/>
                <w:color w:val="1F2937"/>
                <w:sz w:val="18"/>
              </w:rPr>
              <w:t>并发标记阈值</w:t>
            </w:r>
          </w:p>
        </w:tc>
        <w:tc>
          <w:tcPr>
            <w:tcW w:type="dxa" w:w="3168"/>
            <w:shd w:fill="F8FAFC"/>
            <w:tcMar>
              <w:top w:w="80" w:type="dxa"/>
              <w:bottom w:w="80" w:type="dxa"/>
              <w:left w:w="80" w:type="dxa"/>
              <w:right w:w="80" w:type="dxa"/>
            </w:tcMar>
          </w:tcPr>
          <w:p>
            <w:pPr>
              <w:spacing w:before="20" w:after="20" w:line="276" w:lineRule="auto"/>
            </w:pPr>
            <w:r/>
            <w:r>
              <w:rPr>
                <w:rFonts w:ascii="Microsoft YaHei" w:hAnsi="Microsoft YaHei"/>
                <w:color w:val="1F2937"/>
                <w:sz w:val="18"/>
              </w:rPr>
              <w:t>-XX:InitiatingHeapOccupancyPercent=45</w:t>
            </w:r>
          </w:p>
        </w:tc>
        <w:tc>
          <w:tcPr>
            <w:tcW w:type="dxa" w:w="4032"/>
            <w:shd w:fill="F8FAFC"/>
            <w:tcMar>
              <w:top w:w="80" w:type="dxa"/>
              <w:bottom w:w="80" w:type="dxa"/>
              <w:left w:w="80" w:type="dxa"/>
              <w:right w:w="80" w:type="dxa"/>
            </w:tcMar>
          </w:tcPr>
          <w:p>
            <w:pPr>
              <w:spacing w:before="20" w:after="20" w:line="276" w:lineRule="auto"/>
            </w:pPr>
            <w:r/>
            <w:r>
              <w:rPr>
                <w:rFonts w:ascii="Microsoft YaHei" w:hAnsi="Microsoft YaHei"/>
                <w:color w:val="1F2937"/>
                <w:sz w:val="18"/>
              </w:rPr>
              <w:t>当老年代占用达到 45% 时提前启动并发标记周期，杜绝 Full GC 触发。</w:t>
            </w:r>
          </w:p>
        </w:tc>
      </w:tr>
      <w:tr>
        <w:tc>
          <w:tcPr>
            <w:tcW w:type="dxa" w:w="2160"/>
            <w:shd w:fill="FFFFFF"/>
            <w:tcMar>
              <w:top w:w="80" w:type="dxa"/>
              <w:bottom w:w="80" w:type="dxa"/>
              <w:left w:w="80" w:type="dxa"/>
              <w:right w:w="80" w:type="dxa"/>
            </w:tcMar>
          </w:tcPr>
          <w:p>
            <w:pPr>
              <w:spacing w:before="20" w:after="20" w:line="276" w:lineRule="auto"/>
            </w:pPr>
            <w:r/>
            <w:r>
              <w:rPr>
                <w:rFonts w:ascii="Microsoft YaHei" w:hAnsi="Microsoft YaHei"/>
                <w:color w:val="1F2937"/>
                <w:sz w:val="18"/>
              </w:rPr>
              <w:t>OOM 堆转储</w:t>
            </w:r>
          </w:p>
        </w:tc>
        <w:tc>
          <w:tcPr>
            <w:tcW w:type="dxa" w:w="3168"/>
            <w:shd w:fill="FFFFFF"/>
            <w:tcMar>
              <w:top w:w="80" w:type="dxa"/>
              <w:bottom w:w="80" w:type="dxa"/>
              <w:left w:w="80" w:type="dxa"/>
              <w:right w:w="80" w:type="dxa"/>
            </w:tcMar>
          </w:tcPr>
          <w:p>
            <w:pPr>
              <w:spacing w:before="20" w:after="20" w:line="276" w:lineRule="auto"/>
            </w:pPr>
            <w:r/>
            <w:r>
              <w:rPr>
                <w:rFonts w:ascii="Microsoft YaHei" w:hAnsi="Microsoft YaHei"/>
                <w:color w:val="1F2937"/>
                <w:sz w:val="18"/>
              </w:rPr>
              <w:t>-XX:+HeapDumpOnOutOfMemoryError</w:t>
              <w:br/>
              <w:t>-XX:HeapDumpPath=/data/logs/dump/</w:t>
            </w:r>
          </w:p>
        </w:tc>
        <w:tc>
          <w:tcPr>
            <w:tcW w:type="dxa" w:w="4032"/>
            <w:shd w:fill="FFFFFF"/>
            <w:tcMar>
              <w:top w:w="80" w:type="dxa"/>
              <w:bottom w:w="80" w:type="dxa"/>
              <w:left w:w="80" w:type="dxa"/>
              <w:right w:w="80" w:type="dxa"/>
            </w:tcMar>
          </w:tcPr>
          <w:p>
            <w:pPr>
              <w:spacing w:before="20" w:after="20" w:line="276" w:lineRule="auto"/>
            </w:pPr>
            <w:r/>
            <w:r>
              <w:rPr>
                <w:rFonts w:ascii="Microsoft YaHei" w:hAnsi="Microsoft YaHei"/>
                <w:color w:val="1F2937"/>
                <w:sz w:val="18"/>
              </w:rPr>
              <w:t>服务一旦发生 OOM 自动瞬间生成 hprof 快照，保留事故第一现场证据。</w:t>
            </w:r>
          </w:p>
        </w:tc>
      </w:tr>
    </w:tbl>
    <w:p>
      <w:pPr>
        <w:spacing w:before="0" w:after="40"/>
      </w:pPr>
    </w:p>
    <w:p>
      <w:pPr>
        <w:keepNext/>
        <w:spacing w:before="240" w:after="80"/>
      </w:pPr>
      <w:r>
        <w:rPr>
          <w:rFonts w:ascii="Microsoft YaHei" w:hAnsi="Microsoft YaHei"/>
          <w:b/>
          <w:color w:val="2563EB"/>
          <w:sz w:val="25"/>
        </w:rPr>
        <w:t>附录 B：核心微服务端口与 Nacos 路由前缀映射表</w:t>
      </w:r>
    </w:p>
    <w:tbl>
      <w:tblPr>
        <w:tblW w:type="auto" w:w="0"/>
        <w:jc w:val="center"/>
        <w:tblLayout w:type="fixed"/>
        <w:tblLook w:firstColumn="1" w:firstRow="1" w:lastColumn="0" w:lastRow="0" w:noHBand="0" w:noVBand="1" w:val="04A0"/>
        <w:tblBorders>
          <w:top w:val="single" w:sz="4" w:space="0" w:color="E2E8F0"/>
          <w:bottom w:val="single" w:sz="4" w:space="0" w:color="E2E8F0"/>
          <w:insideH w:val="single" w:sz="4" w:space="0" w:color="E2E8F0"/>
          <w:insideV w:val="none"/>
          <w:left w:val="none"/>
          <w:right w:val="none"/>
        </w:tblBorders>
      </w:tblPr>
      <w:tblGrid>
        <w:gridCol w:w="1930"/>
        <w:gridCol w:w="1930"/>
        <w:gridCol w:w="1930"/>
        <w:gridCol w:w="1930"/>
        <w:gridCol w:w="1930"/>
      </w:tblGrid>
      <w:tr>
        <w:tc>
          <w:tcPr>
            <w:tcW w:type="dxa" w:w="1872"/>
            <w:shd w:fill="1E3A8A"/>
            <w:tcMar>
              <w:top w:w="100" w:type="dxa"/>
              <w:bottom w:w="100" w:type="dxa"/>
              <w:left w:w="100" w:type="dxa"/>
              <w:right w:w="100" w:type="dxa"/>
            </w:tcMar>
          </w:tcPr>
          <w:p>
            <w:pPr>
              <w:spacing w:before="40" w:after="40"/>
              <w:jc w:val="center"/>
            </w:pPr>
            <w:r/>
            <w:r>
              <w:rPr>
                <w:rFonts w:ascii="Microsoft YaHei" w:hAnsi="Microsoft YaHei"/>
                <w:b/>
                <w:color w:val="FFFFFF"/>
                <w:sz w:val="19"/>
              </w:rPr>
              <w:t>微服务名称</w:t>
            </w:r>
          </w:p>
        </w:tc>
        <w:tc>
          <w:tcPr>
            <w:tcW w:type="dxa" w:w="1296"/>
            <w:shd w:fill="1E3A8A"/>
            <w:tcMar>
              <w:top w:w="100" w:type="dxa"/>
              <w:bottom w:w="100" w:type="dxa"/>
              <w:left w:w="100" w:type="dxa"/>
              <w:right w:w="100" w:type="dxa"/>
            </w:tcMar>
          </w:tcPr>
          <w:p>
            <w:pPr>
              <w:spacing w:before="40" w:after="40"/>
              <w:jc w:val="center"/>
            </w:pPr>
            <w:r/>
            <w:r>
              <w:rPr>
                <w:rFonts w:ascii="Microsoft YaHei" w:hAnsi="Microsoft YaHei"/>
                <w:b/>
                <w:color w:val="FFFFFF"/>
                <w:sz w:val="19"/>
              </w:rPr>
              <w:t>内部端口</w:t>
            </w:r>
          </w:p>
        </w:tc>
        <w:tc>
          <w:tcPr>
            <w:tcW w:type="dxa" w:w="1584"/>
            <w:shd w:fill="1E3A8A"/>
            <w:tcMar>
              <w:top w:w="100" w:type="dxa"/>
              <w:bottom w:w="100" w:type="dxa"/>
              <w:left w:w="100" w:type="dxa"/>
              <w:right w:w="100" w:type="dxa"/>
            </w:tcMar>
          </w:tcPr>
          <w:p>
            <w:pPr>
              <w:spacing w:before="40" w:after="40"/>
              <w:jc w:val="center"/>
            </w:pPr>
            <w:r/>
            <w:r>
              <w:rPr>
                <w:rFonts w:ascii="Microsoft YaHei" w:hAnsi="Microsoft YaHei"/>
                <w:b/>
                <w:color w:val="FFFFFF"/>
                <w:sz w:val="19"/>
              </w:rPr>
              <w:t>外部暴露端口</w:t>
            </w:r>
          </w:p>
        </w:tc>
        <w:tc>
          <w:tcPr>
            <w:tcW w:type="dxa" w:w="2448"/>
            <w:shd w:fill="1E3A8A"/>
            <w:tcMar>
              <w:top w:w="100" w:type="dxa"/>
              <w:bottom w:w="100" w:type="dxa"/>
              <w:left w:w="100" w:type="dxa"/>
              <w:right w:w="100" w:type="dxa"/>
            </w:tcMar>
          </w:tcPr>
          <w:p>
            <w:pPr>
              <w:spacing w:before="40" w:after="40"/>
              <w:jc w:val="center"/>
            </w:pPr>
            <w:r/>
            <w:r>
              <w:rPr>
                <w:rFonts w:ascii="Microsoft YaHei" w:hAnsi="Microsoft YaHei"/>
                <w:b/>
                <w:color w:val="FFFFFF"/>
                <w:sz w:val="19"/>
              </w:rPr>
              <w:t>网关路由前缀</w:t>
            </w:r>
          </w:p>
        </w:tc>
        <w:tc>
          <w:tcPr>
            <w:tcW w:type="dxa" w:w="2160"/>
            <w:shd w:fill="1E3A8A"/>
            <w:tcMar>
              <w:top w:w="100" w:type="dxa"/>
              <w:bottom w:w="100" w:type="dxa"/>
              <w:left w:w="100" w:type="dxa"/>
              <w:right w:w="100" w:type="dxa"/>
            </w:tcMar>
          </w:tcPr>
          <w:p>
            <w:pPr>
              <w:spacing w:before="40" w:after="40"/>
              <w:jc w:val="center"/>
            </w:pPr>
            <w:r/>
            <w:r>
              <w:rPr>
                <w:rFonts w:ascii="Microsoft YaHei" w:hAnsi="Microsoft YaHei"/>
                <w:b/>
                <w:color w:val="FFFFFF"/>
                <w:sz w:val="19"/>
              </w:rPr>
              <w:t>备注说明</w:t>
            </w:r>
          </w:p>
        </w:tc>
      </w:tr>
      <w:tr>
        <w:tc>
          <w:tcPr>
            <w:tcW w:type="dxa" w:w="1872"/>
            <w:shd w:fill="FFFFFF"/>
            <w:tcMar>
              <w:top w:w="80" w:type="dxa"/>
              <w:bottom w:w="80" w:type="dxa"/>
              <w:left w:w="80" w:type="dxa"/>
              <w:right w:w="80" w:type="dxa"/>
            </w:tcMar>
          </w:tcPr>
          <w:p>
            <w:pPr>
              <w:spacing w:before="20" w:after="20" w:line="276" w:lineRule="auto"/>
            </w:pPr>
            <w:r/>
            <w:r>
              <w:rPr>
                <w:rFonts w:ascii="Microsoft YaHei" w:hAnsi="Microsoft YaHei"/>
                <w:color w:val="1F2937"/>
                <w:sz w:val="18"/>
              </w:rPr>
              <w:t>share-gateway</w:t>
            </w:r>
          </w:p>
        </w:tc>
        <w:tc>
          <w:tcPr>
            <w:tcW w:type="dxa" w:w="1296"/>
            <w:shd w:fill="FFFFFF"/>
            <w:tcMar>
              <w:top w:w="80" w:type="dxa"/>
              <w:bottom w:w="80" w:type="dxa"/>
              <w:left w:w="80" w:type="dxa"/>
              <w:right w:w="80" w:type="dxa"/>
            </w:tcMar>
          </w:tcPr>
          <w:p>
            <w:pPr>
              <w:spacing w:before="20" w:after="20" w:line="276" w:lineRule="auto"/>
            </w:pPr>
            <w:r/>
            <w:r>
              <w:rPr>
                <w:rFonts w:ascii="Microsoft YaHei" w:hAnsi="Microsoft YaHei"/>
                <w:color w:val="1F2937"/>
                <w:sz w:val="18"/>
              </w:rPr>
              <w:t>18080</w:t>
            </w:r>
          </w:p>
        </w:tc>
        <w:tc>
          <w:tcPr>
            <w:tcW w:type="dxa" w:w="1584"/>
            <w:shd w:fill="FFFFFF"/>
            <w:tcMar>
              <w:top w:w="80" w:type="dxa"/>
              <w:bottom w:w="80" w:type="dxa"/>
              <w:left w:w="80" w:type="dxa"/>
              <w:right w:w="80" w:type="dxa"/>
            </w:tcMar>
          </w:tcPr>
          <w:p>
            <w:pPr>
              <w:spacing w:before="20" w:after="20" w:line="276" w:lineRule="auto"/>
            </w:pPr>
            <w:r/>
            <w:r>
              <w:rPr>
                <w:rFonts w:ascii="Microsoft YaHei" w:hAnsi="Microsoft YaHei"/>
                <w:color w:val="1F2937"/>
                <w:sz w:val="18"/>
              </w:rPr>
              <w:t>8080</w:t>
            </w:r>
          </w:p>
        </w:tc>
        <w:tc>
          <w:tcPr>
            <w:tcW w:type="dxa" w:w="2448"/>
            <w:shd w:fill="FFFFFF"/>
            <w:tcMar>
              <w:top w:w="80" w:type="dxa"/>
              <w:bottom w:w="80" w:type="dxa"/>
              <w:left w:w="80" w:type="dxa"/>
              <w:right w:w="80" w:type="dxa"/>
            </w:tcMar>
          </w:tcPr>
          <w:p>
            <w:pPr>
              <w:spacing w:before="20" w:after="20" w:line="276" w:lineRule="auto"/>
            </w:pPr>
            <w:r/>
            <w:r>
              <w:rPr>
                <w:rFonts w:ascii="Microsoft YaHei" w:hAnsi="Microsoft YaHei"/>
                <w:color w:val="1F2937"/>
                <w:sz w:val="18"/>
              </w:rPr>
              <w:t>/*</w:t>
            </w:r>
          </w:p>
        </w:tc>
        <w:tc>
          <w:tcPr>
            <w:tcW w:type="dxa" w:w="2160"/>
            <w:shd w:fill="FFFFFF"/>
            <w:tcMar>
              <w:top w:w="80" w:type="dxa"/>
              <w:bottom w:w="80" w:type="dxa"/>
              <w:left w:w="80" w:type="dxa"/>
              <w:right w:w="80" w:type="dxa"/>
            </w:tcMar>
          </w:tcPr>
          <w:p>
            <w:pPr>
              <w:spacing w:before="20" w:after="20" w:line="276" w:lineRule="auto"/>
            </w:pPr>
            <w:r/>
            <w:r>
              <w:rPr>
                <w:rFonts w:ascii="Microsoft YaHei" w:hAnsi="Microsoft YaHei"/>
                <w:color w:val="1F2937"/>
                <w:sz w:val="18"/>
              </w:rPr>
              <w:t>所有外部流量第一入口</w:t>
            </w:r>
          </w:p>
        </w:tc>
      </w:tr>
      <w:tr>
        <w:tc>
          <w:tcPr>
            <w:tcW w:type="dxa" w:w="1872"/>
            <w:shd w:fill="F8FAFC"/>
            <w:tcMar>
              <w:top w:w="80" w:type="dxa"/>
              <w:bottom w:w="80" w:type="dxa"/>
              <w:left w:w="80" w:type="dxa"/>
              <w:right w:w="80" w:type="dxa"/>
            </w:tcMar>
          </w:tcPr>
          <w:p>
            <w:pPr>
              <w:spacing w:before="20" w:after="20" w:line="276" w:lineRule="auto"/>
            </w:pPr>
            <w:r/>
            <w:r>
              <w:rPr>
                <w:rFonts w:ascii="Microsoft YaHei" w:hAnsi="Microsoft YaHei"/>
                <w:color w:val="1F2937"/>
                <w:sz w:val="18"/>
              </w:rPr>
              <w:t>share-auth</w:t>
            </w:r>
          </w:p>
        </w:tc>
        <w:tc>
          <w:tcPr>
            <w:tcW w:type="dxa" w:w="1296"/>
            <w:shd w:fill="F8FAFC"/>
            <w:tcMar>
              <w:top w:w="80" w:type="dxa"/>
              <w:bottom w:w="80" w:type="dxa"/>
              <w:left w:w="80" w:type="dxa"/>
              <w:right w:w="80" w:type="dxa"/>
            </w:tcMar>
          </w:tcPr>
          <w:p>
            <w:pPr>
              <w:spacing w:before="20" w:after="20" w:line="276" w:lineRule="auto"/>
            </w:pPr>
            <w:r/>
            <w:r>
              <w:rPr>
                <w:rFonts w:ascii="Microsoft YaHei" w:hAnsi="Microsoft YaHei"/>
                <w:color w:val="1F2937"/>
                <w:sz w:val="18"/>
              </w:rPr>
              <w:t>9200</w:t>
            </w:r>
          </w:p>
        </w:tc>
        <w:tc>
          <w:tcPr>
            <w:tcW w:type="dxa" w:w="1584"/>
            <w:shd w:fill="F8FAFC"/>
            <w:tcMar>
              <w:top w:w="80" w:type="dxa"/>
              <w:bottom w:w="80" w:type="dxa"/>
              <w:left w:w="80" w:type="dxa"/>
              <w:right w:w="80" w:type="dxa"/>
            </w:tcMar>
          </w:tcPr>
          <w:p>
            <w:pPr>
              <w:spacing w:before="20" w:after="20" w:line="276" w:lineRule="auto"/>
            </w:pPr>
            <w:r/>
            <w:r>
              <w:rPr>
                <w:rFonts w:ascii="Microsoft YaHei" w:hAnsi="Microsoft YaHei"/>
                <w:color w:val="1F2937"/>
                <w:sz w:val="18"/>
              </w:rPr>
              <w:t>19200</w:t>
            </w:r>
          </w:p>
        </w:tc>
        <w:tc>
          <w:tcPr>
            <w:tcW w:type="dxa" w:w="2448"/>
            <w:shd w:fill="F8FAFC"/>
            <w:tcMar>
              <w:top w:w="80" w:type="dxa"/>
              <w:bottom w:w="80" w:type="dxa"/>
              <w:left w:w="80" w:type="dxa"/>
              <w:right w:w="80" w:type="dxa"/>
            </w:tcMar>
          </w:tcPr>
          <w:p>
            <w:pPr>
              <w:spacing w:before="20" w:after="20" w:line="276" w:lineRule="auto"/>
            </w:pPr>
            <w:r/>
            <w:r>
              <w:rPr>
                <w:rFonts w:ascii="Microsoft YaHei" w:hAnsi="Microsoft YaHei"/>
                <w:color w:val="1F2937"/>
                <w:sz w:val="18"/>
              </w:rPr>
              <w:t>/auth/**, /as/**</w:t>
            </w:r>
          </w:p>
        </w:tc>
        <w:tc>
          <w:tcPr>
            <w:tcW w:type="dxa" w:w="2160"/>
            <w:shd w:fill="F8FAFC"/>
            <w:tcMar>
              <w:top w:w="80" w:type="dxa"/>
              <w:bottom w:w="80" w:type="dxa"/>
              <w:left w:w="80" w:type="dxa"/>
              <w:right w:w="80" w:type="dxa"/>
            </w:tcMar>
          </w:tcPr>
          <w:p>
            <w:pPr>
              <w:spacing w:before="20" w:after="20" w:line="276" w:lineRule="auto"/>
            </w:pPr>
            <w:r/>
            <w:r>
              <w:rPr>
                <w:rFonts w:ascii="Microsoft YaHei" w:hAnsi="Microsoft YaHei"/>
                <w:color w:val="1F2937"/>
                <w:sz w:val="18"/>
              </w:rPr>
              <w:t>统一身份认证与发牌中心</w:t>
            </w:r>
          </w:p>
        </w:tc>
      </w:tr>
      <w:tr>
        <w:tc>
          <w:tcPr>
            <w:tcW w:type="dxa" w:w="1872"/>
            <w:shd w:fill="FFFFFF"/>
            <w:tcMar>
              <w:top w:w="80" w:type="dxa"/>
              <w:bottom w:w="80" w:type="dxa"/>
              <w:left w:w="80" w:type="dxa"/>
              <w:right w:w="80" w:type="dxa"/>
            </w:tcMar>
          </w:tcPr>
          <w:p>
            <w:pPr>
              <w:spacing w:before="20" w:after="20" w:line="276" w:lineRule="auto"/>
            </w:pPr>
            <w:r/>
            <w:r>
              <w:rPr>
                <w:rFonts w:ascii="Microsoft YaHei" w:hAnsi="Microsoft YaHei"/>
                <w:color w:val="1F2937"/>
                <w:sz w:val="18"/>
              </w:rPr>
              <w:t>share-system</w:t>
            </w:r>
          </w:p>
        </w:tc>
        <w:tc>
          <w:tcPr>
            <w:tcW w:type="dxa" w:w="1296"/>
            <w:shd w:fill="FFFFFF"/>
            <w:tcMar>
              <w:top w:w="80" w:type="dxa"/>
              <w:bottom w:w="80" w:type="dxa"/>
              <w:left w:w="80" w:type="dxa"/>
              <w:right w:w="80" w:type="dxa"/>
            </w:tcMar>
          </w:tcPr>
          <w:p>
            <w:pPr>
              <w:spacing w:before="20" w:after="20" w:line="276" w:lineRule="auto"/>
            </w:pPr>
            <w:r/>
            <w:r>
              <w:rPr>
                <w:rFonts w:ascii="Microsoft YaHei" w:hAnsi="Microsoft YaHei"/>
                <w:color w:val="1F2937"/>
                <w:sz w:val="18"/>
              </w:rPr>
              <w:t>9201</w:t>
            </w:r>
          </w:p>
        </w:tc>
        <w:tc>
          <w:tcPr>
            <w:tcW w:type="dxa" w:w="1584"/>
            <w:shd w:fill="FFFFFF"/>
            <w:tcMar>
              <w:top w:w="80" w:type="dxa"/>
              <w:bottom w:w="80" w:type="dxa"/>
              <w:left w:w="80" w:type="dxa"/>
              <w:right w:w="80" w:type="dxa"/>
            </w:tcMar>
          </w:tcPr>
          <w:p>
            <w:pPr>
              <w:spacing w:before="20" w:after="20" w:line="276" w:lineRule="auto"/>
            </w:pPr>
            <w:r/>
            <w:r>
              <w:rPr>
                <w:rFonts w:ascii="Microsoft YaHei" w:hAnsi="Microsoft YaHei"/>
                <w:color w:val="1F2937"/>
                <w:sz w:val="18"/>
              </w:rPr>
              <w:t>19201</w:t>
            </w:r>
          </w:p>
        </w:tc>
        <w:tc>
          <w:tcPr>
            <w:tcW w:type="dxa" w:w="2448"/>
            <w:shd w:fill="FFFFFF"/>
            <w:tcMar>
              <w:top w:w="80" w:type="dxa"/>
              <w:bottom w:w="80" w:type="dxa"/>
              <w:left w:w="80" w:type="dxa"/>
              <w:right w:w="80" w:type="dxa"/>
            </w:tcMar>
          </w:tcPr>
          <w:p>
            <w:pPr>
              <w:spacing w:before="20" w:after="20" w:line="276" w:lineRule="auto"/>
            </w:pPr>
            <w:r/>
            <w:r>
              <w:rPr>
                <w:rFonts w:ascii="Microsoft YaHei" w:hAnsi="Microsoft YaHei"/>
                <w:color w:val="1F2937"/>
                <w:sz w:val="18"/>
              </w:rPr>
              <w:t>/system/**, /us/**</w:t>
            </w:r>
          </w:p>
        </w:tc>
        <w:tc>
          <w:tcPr>
            <w:tcW w:type="dxa" w:w="2160"/>
            <w:shd w:fill="FFFFFF"/>
            <w:tcMar>
              <w:top w:w="80" w:type="dxa"/>
              <w:bottom w:w="80" w:type="dxa"/>
              <w:left w:w="80" w:type="dxa"/>
              <w:right w:w="80" w:type="dxa"/>
            </w:tcMar>
          </w:tcPr>
          <w:p>
            <w:pPr>
              <w:spacing w:before="20" w:after="20" w:line="276" w:lineRule="auto"/>
            </w:pPr>
            <w:r/>
            <w:r>
              <w:rPr>
                <w:rFonts w:ascii="Microsoft YaHei" w:hAnsi="Microsoft YaHei"/>
                <w:color w:val="1F2937"/>
                <w:sz w:val="18"/>
              </w:rPr>
              <w:t>用户权限与若依系统底座</w:t>
            </w:r>
          </w:p>
        </w:tc>
      </w:tr>
      <w:tr>
        <w:tc>
          <w:tcPr>
            <w:tcW w:type="dxa" w:w="1872"/>
            <w:shd w:fill="F8FAFC"/>
            <w:tcMar>
              <w:top w:w="80" w:type="dxa"/>
              <w:bottom w:w="80" w:type="dxa"/>
              <w:left w:w="80" w:type="dxa"/>
              <w:right w:w="80" w:type="dxa"/>
            </w:tcMar>
          </w:tcPr>
          <w:p>
            <w:pPr>
              <w:spacing w:before="20" w:after="20" w:line="276" w:lineRule="auto"/>
            </w:pPr>
            <w:r/>
            <w:r>
              <w:rPr>
                <w:rFonts w:ascii="Microsoft YaHei" w:hAnsi="Microsoft YaHei"/>
                <w:color w:val="1F2937"/>
                <w:sz w:val="18"/>
              </w:rPr>
              <w:t>share-education</w:t>
            </w:r>
          </w:p>
        </w:tc>
        <w:tc>
          <w:tcPr>
            <w:tcW w:type="dxa" w:w="1296"/>
            <w:shd w:fill="F8FAFC"/>
            <w:tcMar>
              <w:top w:w="80" w:type="dxa"/>
              <w:bottom w:w="80" w:type="dxa"/>
              <w:left w:w="80" w:type="dxa"/>
              <w:right w:w="80" w:type="dxa"/>
            </w:tcMar>
          </w:tcPr>
          <w:p>
            <w:pPr>
              <w:spacing w:before="20" w:after="20" w:line="276" w:lineRule="auto"/>
            </w:pPr>
            <w:r/>
            <w:r>
              <w:rPr>
                <w:rFonts w:ascii="Microsoft YaHei" w:hAnsi="Microsoft YaHei"/>
                <w:color w:val="1F2937"/>
                <w:sz w:val="18"/>
              </w:rPr>
              <w:t>9210</w:t>
            </w:r>
          </w:p>
        </w:tc>
        <w:tc>
          <w:tcPr>
            <w:tcW w:type="dxa" w:w="1584"/>
            <w:shd w:fill="F8FAFC"/>
            <w:tcMar>
              <w:top w:w="80" w:type="dxa"/>
              <w:bottom w:w="80" w:type="dxa"/>
              <w:left w:w="80" w:type="dxa"/>
              <w:right w:w="80" w:type="dxa"/>
            </w:tcMar>
          </w:tcPr>
          <w:p>
            <w:pPr>
              <w:spacing w:before="20" w:after="20" w:line="276" w:lineRule="auto"/>
            </w:pPr>
            <w:r/>
            <w:r>
              <w:rPr>
                <w:rFonts w:ascii="Microsoft YaHei" w:hAnsi="Microsoft YaHei"/>
                <w:color w:val="1F2937"/>
                <w:sz w:val="18"/>
              </w:rPr>
              <w:t>19210</w:t>
            </w:r>
          </w:p>
        </w:tc>
        <w:tc>
          <w:tcPr>
            <w:tcW w:type="dxa" w:w="2448"/>
            <w:shd w:fill="F8FAFC"/>
            <w:tcMar>
              <w:top w:w="80" w:type="dxa"/>
              <w:bottom w:w="80" w:type="dxa"/>
              <w:left w:w="80" w:type="dxa"/>
              <w:right w:w="80" w:type="dxa"/>
            </w:tcMar>
          </w:tcPr>
          <w:p>
            <w:pPr>
              <w:spacing w:before="20" w:after="20" w:line="276" w:lineRule="auto"/>
            </w:pPr>
            <w:r/>
            <w:r>
              <w:rPr>
                <w:rFonts w:ascii="Microsoft YaHei" w:hAnsi="Microsoft YaHei"/>
                <w:color w:val="1F2937"/>
                <w:sz w:val="18"/>
              </w:rPr>
              <w:t>/cs/**, /ss/**, /ls/**, /es/**</w:t>
            </w:r>
          </w:p>
        </w:tc>
        <w:tc>
          <w:tcPr>
            <w:tcW w:type="dxa" w:w="2160"/>
            <w:shd w:fill="F8FAFC"/>
            <w:tcMar>
              <w:top w:w="80" w:type="dxa"/>
              <w:bottom w:w="80" w:type="dxa"/>
              <w:left w:w="80" w:type="dxa"/>
              <w:right w:w="80" w:type="dxa"/>
            </w:tcMar>
          </w:tcPr>
          <w:p>
            <w:pPr>
              <w:spacing w:before="20" w:after="20" w:line="276" w:lineRule="auto"/>
            </w:pPr>
            <w:r/>
            <w:r>
              <w:rPr>
                <w:rFonts w:ascii="Microsoft YaHei" w:hAnsi="Microsoft YaHei"/>
                <w:color w:val="1F2937"/>
                <w:sz w:val="18"/>
              </w:rPr>
              <w:t>课程、学习、题库教育业务</w:t>
            </w:r>
          </w:p>
        </w:tc>
      </w:tr>
      <w:tr>
        <w:tc>
          <w:tcPr>
            <w:tcW w:type="dxa" w:w="1872"/>
            <w:shd w:fill="FFFFFF"/>
            <w:tcMar>
              <w:top w:w="80" w:type="dxa"/>
              <w:bottom w:w="80" w:type="dxa"/>
              <w:left w:w="80" w:type="dxa"/>
              <w:right w:w="80" w:type="dxa"/>
            </w:tcMar>
          </w:tcPr>
          <w:p>
            <w:pPr>
              <w:spacing w:before="20" w:after="20" w:line="276" w:lineRule="auto"/>
            </w:pPr>
            <w:r/>
            <w:r>
              <w:rPr>
                <w:rFonts w:ascii="Microsoft YaHei" w:hAnsi="Microsoft YaHei"/>
                <w:color w:val="1F2937"/>
                <w:sz w:val="18"/>
              </w:rPr>
              <w:t>share-trade</w:t>
            </w:r>
          </w:p>
        </w:tc>
        <w:tc>
          <w:tcPr>
            <w:tcW w:type="dxa" w:w="1296"/>
            <w:shd w:fill="FFFFFF"/>
            <w:tcMar>
              <w:top w:w="80" w:type="dxa"/>
              <w:bottom w:w="80" w:type="dxa"/>
              <w:left w:w="80" w:type="dxa"/>
              <w:right w:w="80" w:type="dxa"/>
            </w:tcMar>
          </w:tcPr>
          <w:p>
            <w:pPr>
              <w:spacing w:before="20" w:after="20" w:line="276" w:lineRule="auto"/>
            </w:pPr>
            <w:r/>
            <w:r>
              <w:rPr>
                <w:rFonts w:ascii="Microsoft YaHei" w:hAnsi="Microsoft YaHei"/>
                <w:color w:val="1F2937"/>
                <w:sz w:val="18"/>
              </w:rPr>
              <w:t>9211</w:t>
            </w:r>
          </w:p>
        </w:tc>
        <w:tc>
          <w:tcPr>
            <w:tcW w:type="dxa" w:w="1584"/>
            <w:shd w:fill="FFFFFF"/>
            <w:tcMar>
              <w:top w:w="80" w:type="dxa"/>
              <w:bottom w:w="80" w:type="dxa"/>
              <w:left w:w="80" w:type="dxa"/>
              <w:right w:w="80" w:type="dxa"/>
            </w:tcMar>
          </w:tcPr>
          <w:p>
            <w:pPr>
              <w:spacing w:before="20" w:after="20" w:line="276" w:lineRule="auto"/>
            </w:pPr>
            <w:r/>
            <w:r>
              <w:rPr>
                <w:rFonts w:ascii="Microsoft YaHei" w:hAnsi="Microsoft YaHei"/>
                <w:color w:val="1F2937"/>
                <w:sz w:val="18"/>
              </w:rPr>
              <w:t>19211</w:t>
            </w:r>
          </w:p>
        </w:tc>
        <w:tc>
          <w:tcPr>
            <w:tcW w:type="dxa" w:w="2448"/>
            <w:shd w:fill="FFFFFF"/>
            <w:tcMar>
              <w:top w:w="80" w:type="dxa"/>
              <w:bottom w:w="80" w:type="dxa"/>
              <w:left w:w="80" w:type="dxa"/>
              <w:right w:w="80" w:type="dxa"/>
            </w:tcMar>
          </w:tcPr>
          <w:p>
            <w:pPr>
              <w:spacing w:before="20" w:after="20" w:line="276" w:lineRule="auto"/>
            </w:pPr>
            <w:r/>
            <w:r>
              <w:rPr>
                <w:rFonts w:ascii="Microsoft YaHei" w:hAnsi="Microsoft YaHei"/>
                <w:color w:val="1F2937"/>
                <w:sz w:val="18"/>
              </w:rPr>
              <w:t>/ts/**, /prs/**, /ps/**</w:t>
            </w:r>
          </w:p>
        </w:tc>
        <w:tc>
          <w:tcPr>
            <w:tcW w:type="dxa" w:w="2160"/>
            <w:shd w:fill="FFFFFF"/>
            <w:tcMar>
              <w:top w:w="80" w:type="dxa"/>
              <w:bottom w:w="80" w:type="dxa"/>
              <w:left w:w="80" w:type="dxa"/>
              <w:right w:w="80" w:type="dxa"/>
            </w:tcMar>
          </w:tcPr>
          <w:p>
            <w:pPr>
              <w:spacing w:before="20" w:after="20" w:line="276" w:lineRule="auto"/>
            </w:pPr>
            <w:r/>
            <w:r>
              <w:rPr>
                <w:rFonts w:ascii="Microsoft YaHei" w:hAnsi="Microsoft YaHei"/>
                <w:color w:val="1F2937"/>
                <w:sz w:val="18"/>
              </w:rPr>
              <w:t>交易、订单、秒杀优惠券</w:t>
            </w:r>
          </w:p>
        </w:tc>
      </w:tr>
      <w:tr>
        <w:tc>
          <w:tcPr>
            <w:tcW w:type="dxa" w:w="1872"/>
            <w:shd w:fill="F8FAFC"/>
            <w:tcMar>
              <w:top w:w="80" w:type="dxa"/>
              <w:bottom w:w="80" w:type="dxa"/>
              <w:left w:w="80" w:type="dxa"/>
              <w:right w:w="80" w:type="dxa"/>
            </w:tcMar>
          </w:tcPr>
          <w:p>
            <w:pPr>
              <w:spacing w:before="20" w:after="20" w:line="276" w:lineRule="auto"/>
            </w:pPr>
            <w:r/>
            <w:r>
              <w:rPr>
                <w:rFonts w:ascii="Microsoft YaHei" w:hAnsi="Microsoft YaHei"/>
                <w:color w:val="1F2937"/>
                <w:sz w:val="18"/>
              </w:rPr>
              <w:t>share-customer</w:t>
            </w:r>
          </w:p>
        </w:tc>
        <w:tc>
          <w:tcPr>
            <w:tcW w:type="dxa" w:w="1296"/>
            <w:shd w:fill="F8FAFC"/>
            <w:tcMar>
              <w:top w:w="80" w:type="dxa"/>
              <w:bottom w:w="80" w:type="dxa"/>
              <w:left w:w="80" w:type="dxa"/>
              <w:right w:w="80" w:type="dxa"/>
            </w:tcMar>
          </w:tcPr>
          <w:p>
            <w:pPr>
              <w:spacing w:before="20" w:after="20" w:line="276" w:lineRule="auto"/>
            </w:pPr>
            <w:r/>
            <w:r>
              <w:rPr>
                <w:rFonts w:ascii="Microsoft YaHei" w:hAnsi="Microsoft YaHei"/>
                <w:color w:val="1F2937"/>
                <w:sz w:val="18"/>
              </w:rPr>
              <w:t>9206</w:t>
            </w:r>
          </w:p>
        </w:tc>
        <w:tc>
          <w:tcPr>
            <w:tcW w:type="dxa" w:w="1584"/>
            <w:shd w:fill="F8FAFC"/>
            <w:tcMar>
              <w:top w:w="80" w:type="dxa"/>
              <w:bottom w:w="80" w:type="dxa"/>
              <w:left w:w="80" w:type="dxa"/>
              <w:right w:w="80" w:type="dxa"/>
            </w:tcMar>
          </w:tcPr>
          <w:p>
            <w:pPr>
              <w:spacing w:before="20" w:after="20" w:line="276" w:lineRule="auto"/>
            </w:pPr>
            <w:r/>
            <w:r>
              <w:rPr>
                <w:rFonts w:ascii="Microsoft YaHei" w:hAnsi="Microsoft YaHei"/>
                <w:color w:val="1F2937"/>
                <w:sz w:val="18"/>
              </w:rPr>
              <w:t>19206</w:t>
            </w:r>
          </w:p>
        </w:tc>
        <w:tc>
          <w:tcPr>
            <w:tcW w:type="dxa" w:w="2448"/>
            <w:shd w:fill="F8FAFC"/>
            <w:tcMar>
              <w:top w:w="80" w:type="dxa"/>
              <w:bottom w:w="80" w:type="dxa"/>
              <w:left w:w="80" w:type="dxa"/>
              <w:right w:w="80" w:type="dxa"/>
            </w:tcMar>
          </w:tcPr>
          <w:p>
            <w:pPr>
              <w:spacing w:before="20" w:after="20" w:line="276" w:lineRule="auto"/>
            </w:pPr>
            <w:r/>
            <w:r>
              <w:rPr>
                <w:rFonts w:ascii="Microsoft YaHei" w:hAnsi="Microsoft YaHei"/>
                <w:color w:val="1F2937"/>
                <w:sz w:val="18"/>
              </w:rPr>
              <w:t>/customer/**, /cs/customer-service/**</w:t>
            </w:r>
          </w:p>
        </w:tc>
        <w:tc>
          <w:tcPr>
            <w:tcW w:type="dxa" w:w="2160"/>
            <w:shd w:fill="F8FAFC"/>
            <w:tcMar>
              <w:top w:w="80" w:type="dxa"/>
              <w:bottom w:w="80" w:type="dxa"/>
              <w:left w:w="80" w:type="dxa"/>
              <w:right w:w="80" w:type="dxa"/>
            </w:tcMar>
          </w:tcPr>
          <w:p>
            <w:pPr>
              <w:spacing w:before="20" w:after="20" w:line="276" w:lineRule="auto"/>
            </w:pPr>
            <w:r/>
            <w:r>
              <w:rPr>
                <w:rFonts w:ascii="Microsoft YaHei" w:hAnsi="Microsoft YaHei"/>
                <w:color w:val="1F2937"/>
                <w:sz w:val="18"/>
              </w:rPr>
              <w:t>AI客服问答与全真模拟考场</w:t>
            </w:r>
          </w:p>
        </w:tc>
      </w:tr>
      <w:tr>
        <w:tc>
          <w:tcPr>
            <w:tcW w:type="dxa" w:w="1872"/>
            <w:shd w:fill="FFFFFF"/>
            <w:tcMar>
              <w:top w:w="80" w:type="dxa"/>
              <w:bottom w:w="80" w:type="dxa"/>
              <w:left w:w="80" w:type="dxa"/>
              <w:right w:w="80" w:type="dxa"/>
            </w:tcMar>
          </w:tcPr>
          <w:p>
            <w:pPr>
              <w:spacing w:before="20" w:after="20" w:line="276" w:lineRule="auto"/>
            </w:pPr>
            <w:r/>
            <w:r>
              <w:rPr>
                <w:rFonts w:ascii="Microsoft YaHei" w:hAnsi="Microsoft YaHei"/>
                <w:color w:val="1F2937"/>
                <w:sz w:val="18"/>
              </w:rPr>
              <w:t>share-file</w:t>
            </w:r>
          </w:p>
        </w:tc>
        <w:tc>
          <w:tcPr>
            <w:tcW w:type="dxa" w:w="1296"/>
            <w:shd w:fill="FFFFFF"/>
            <w:tcMar>
              <w:top w:w="80" w:type="dxa"/>
              <w:bottom w:w="80" w:type="dxa"/>
              <w:left w:w="80" w:type="dxa"/>
              <w:right w:w="80" w:type="dxa"/>
            </w:tcMar>
          </w:tcPr>
          <w:p>
            <w:pPr>
              <w:spacing w:before="20" w:after="20" w:line="276" w:lineRule="auto"/>
            </w:pPr>
            <w:r/>
            <w:r>
              <w:rPr>
                <w:rFonts w:ascii="Microsoft YaHei" w:hAnsi="Microsoft YaHei"/>
                <w:color w:val="1F2937"/>
                <w:sz w:val="18"/>
              </w:rPr>
              <w:t>9300</w:t>
            </w:r>
          </w:p>
        </w:tc>
        <w:tc>
          <w:tcPr>
            <w:tcW w:type="dxa" w:w="1584"/>
            <w:shd w:fill="FFFFFF"/>
            <w:tcMar>
              <w:top w:w="80" w:type="dxa"/>
              <w:bottom w:w="80" w:type="dxa"/>
              <w:left w:w="80" w:type="dxa"/>
              <w:right w:w="80" w:type="dxa"/>
            </w:tcMar>
          </w:tcPr>
          <w:p>
            <w:pPr>
              <w:spacing w:before="20" w:after="20" w:line="276" w:lineRule="auto"/>
            </w:pPr>
            <w:r/>
            <w:r>
              <w:rPr>
                <w:rFonts w:ascii="Microsoft YaHei" w:hAnsi="Microsoft YaHei"/>
                <w:color w:val="1F2937"/>
                <w:sz w:val="18"/>
              </w:rPr>
              <w:t>19300</w:t>
            </w:r>
          </w:p>
        </w:tc>
        <w:tc>
          <w:tcPr>
            <w:tcW w:type="dxa" w:w="2448"/>
            <w:shd w:fill="FFFFFF"/>
            <w:tcMar>
              <w:top w:w="80" w:type="dxa"/>
              <w:bottom w:w="80" w:type="dxa"/>
              <w:left w:w="80" w:type="dxa"/>
              <w:right w:w="80" w:type="dxa"/>
            </w:tcMar>
          </w:tcPr>
          <w:p>
            <w:pPr>
              <w:spacing w:before="20" w:after="20" w:line="276" w:lineRule="auto"/>
            </w:pPr>
            <w:r/>
            <w:r>
              <w:rPr>
                <w:rFonts w:ascii="Microsoft YaHei" w:hAnsi="Microsoft YaHei"/>
                <w:color w:val="1F2937"/>
                <w:sz w:val="18"/>
              </w:rPr>
              <w:t>/file/**, /profile/**, /ms/**</w:t>
            </w:r>
          </w:p>
        </w:tc>
        <w:tc>
          <w:tcPr>
            <w:tcW w:type="dxa" w:w="2160"/>
            <w:shd w:fill="FFFFFF"/>
            <w:tcMar>
              <w:top w:w="80" w:type="dxa"/>
              <w:bottom w:w="80" w:type="dxa"/>
              <w:left w:w="80" w:type="dxa"/>
              <w:right w:w="80" w:type="dxa"/>
            </w:tcMar>
          </w:tcPr>
          <w:p>
            <w:pPr>
              <w:spacing w:before="20" w:after="20" w:line="276" w:lineRule="auto"/>
            </w:pPr>
            <w:r/>
            <w:r>
              <w:rPr>
                <w:rFonts w:ascii="Microsoft YaHei" w:hAnsi="Microsoft YaHei"/>
                <w:color w:val="1F2937"/>
                <w:sz w:val="18"/>
              </w:rPr>
              <w:t>MinIO媒资存储与文件中心</w:t>
            </w:r>
          </w:p>
        </w:tc>
      </w:tr>
      <w:tr>
        <w:tc>
          <w:tcPr>
            <w:tcW w:type="dxa" w:w="1872"/>
            <w:shd w:fill="F8FAFC"/>
            <w:tcMar>
              <w:top w:w="80" w:type="dxa"/>
              <w:bottom w:w="80" w:type="dxa"/>
              <w:left w:w="80" w:type="dxa"/>
              <w:right w:w="80" w:type="dxa"/>
            </w:tcMar>
          </w:tcPr>
          <w:p>
            <w:pPr>
              <w:spacing w:before="20" w:after="20" w:line="276" w:lineRule="auto"/>
            </w:pPr>
            <w:r/>
            <w:r>
              <w:rPr>
                <w:rFonts w:ascii="Microsoft YaHei" w:hAnsi="Microsoft YaHei"/>
                <w:color w:val="1F2937"/>
                <w:sz w:val="18"/>
              </w:rPr>
              <w:t>share-mq</w:t>
            </w:r>
          </w:p>
        </w:tc>
        <w:tc>
          <w:tcPr>
            <w:tcW w:type="dxa" w:w="1296"/>
            <w:shd w:fill="F8FAFC"/>
            <w:tcMar>
              <w:top w:w="80" w:type="dxa"/>
              <w:bottom w:w="80" w:type="dxa"/>
              <w:left w:w="80" w:type="dxa"/>
              <w:right w:w="80" w:type="dxa"/>
            </w:tcMar>
          </w:tcPr>
          <w:p>
            <w:pPr>
              <w:spacing w:before="20" w:after="20" w:line="276" w:lineRule="auto"/>
            </w:pPr>
            <w:r/>
            <w:r>
              <w:rPr>
                <w:rFonts w:ascii="Microsoft YaHei" w:hAnsi="Microsoft YaHei"/>
                <w:color w:val="1F2937"/>
                <w:sz w:val="18"/>
              </w:rPr>
              <w:t>无(监听MQ)</w:t>
            </w:r>
          </w:p>
        </w:tc>
        <w:tc>
          <w:tcPr>
            <w:tcW w:type="dxa" w:w="1584"/>
            <w:shd w:fill="F8FAFC"/>
            <w:tcMar>
              <w:top w:w="80" w:type="dxa"/>
              <w:bottom w:w="80" w:type="dxa"/>
              <w:left w:w="80" w:type="dxa"/>
              <w:right w:w="80" w:type="dxa"/>
            </w:tcMar>
          </w:tcPr>
          <w:p>
            <w:pPr>
              <w:spacing w:before="20" w:after="20" w:line="276" w:lineRule="auto"/>
            </w:pPr>
            <w:r/>
            <w:r>
              <w:rPr>
                <w:rFonts w:ascii="Microsoft YaHei" w:hAnsi="Microsoft YaHei"/>
                <w:color w:val="1F2937"/>
                <w:sz w:val="18"/>
              </w:rPr>
              <w:t>无</w:t>
            </w:r>
          </w:p>
        </w:tc>
        <w:tc>
          <w:tcPr>
            <w:tcW w:type="dxa" w:w="2448"/>
            <w:shd w:fill="F8FAFC"/>
            <w:tcMar>
              <w:top w:w="80" w:type="dxa"/>
              <w:bottom w:w="80" w:type="dxa"/>
              <w:left w:w="80" w:type="dxa"/>
              <w:right w:w="80" w:type="dxa"/>
            </w:tcMar>
          </w:tcPr>
          <w:p>
            <w:pPr>
              <w:spacing w:before="20" w:after="20" w:line="276" w:lineRule="auto"/>
            </w:pPr>
            <w:r/>
            <w:r>
              <w:rPr>
                <w:rFonts w:ascii="Microsoft YaHei" w:hAnsi="Microsoft YaHei"/>
                <w:color w:val="1F2937"/>
                <w:sz w:val="18"/>
              </w:rPr>
              <w:t>无</w:t>
            </w:r>
          </w:p>
        </w:tc>
        <w:tc>
          <w:tcPr>
            <w:tcW w:type="dxa" w:w="2160"/>
            <w:shd w:fill="F8FAFC"/>
            <w:tcMar>
              <w:top w:w="80" w:type="dxa"/>
              <w:bottom w:w="80" w:type="dxa"/>
              <w:left w:w="80" w:type="dxa"/>
              <w:right w:w="80" w:type="dxa"/>
            </w:tcMar>
          </w:tcPr>
          <w:p>
            <w:pPr>
              <w:spacing w:before="20" w:after="20" w:line="276" w:lineRule="auto"/>
            </w:pPr>
            <w:r/>
            <w:r>
              <w:rPr>
                <w:rFonts w:ascii="Microsoft YaHei" w:hAnsi="Microsoft YaHei"/>
                <w:color w:val="1F2937"/>
                <w:sz w:val="18"/>
              </w:rPr>
              <w:t>全站消息调度消费者总线</w:t>
            </w:r>
          </w:p>
        </w:tc>
      </w:tr>
      <w:tr>
        <w:tc>
          <w:tcPr>
            <w:tcW w:type="dxa" w:w="1872"/>
            <w:shd w:fill="FFFFFF"/>
            <w:tcMar>
              <w:top w:w="80" w:type="dxa"/>
              <w:bottom w:w="80" w:type="dxa"/>
              <w:left w:w="80" w:type="dxa"/>
              <w:right w:w="80" w:type="dxa"/>
            </w:tcMar>
          </w:tcPr>
          <w:p>
            <w:pPr>
              <w:spacing w:before="20" w:after="20" w:line="276" w:lineRule="auto"/>
            </w:pPr>
            <w:r/>
            <w:r>
              <w:rPr>
                <w:rFonts w:ascii="Microsoft YaHei" w:hAnsi="Microsoft YaHei"/>
                <w:color w:val="1F2937"/>
                <w:sz w:val="18"/>
              </w:rPr>
              <w:t>nacos-server</w:t>
            </w:r>
          </w:p>
        </w:tc>
        <w:tc>
          <w:tcPr>
            <w:tcW w:type="dxa" w:w="1296"/>
            <w:shd w:fill="FFFFFF"/>
            <w:tcMar>
              <w:top w:w="80" w:type="dxa"/>
              <w:bottom w:w="80" w:type="dxa"/>
              <w:left w:w="80" w:type="dxa"/>
              <w:right w:w="80" w:type="dxa"/>
            </w:tcMar>
          </w:tcPr>
          <w:p>
            <w:pPr>
              <w:spacing w:before="20" w:after="20" w:line="276" w:lineRule="auto"/>
            </w:pPr>
            <w:r/>
            <w:r>
              <w:rPr>
                <w:rFonts w:ascii="Microsoft YaHei" w:hAnsi="Microsoft YaHei"/>
                <w:color w:val="1F2937"/>
                <w:sz w:val="18"/>
              </w:rPr>
              <w:t>8848</w:t>
            </w:r>
          </w:p>
        </w:tc>
        <w:tc>
          <w:tcPr>
            <w:tcW w:type="dxa" w:w="1584"/>
            <w:shd w:fill="FFFFFF"/>
            <w:tcMar>
              <w:top w:w="80" w:type="dxa"/>
              <w:bottom w:w="80" w:type="dxa"/>
              <w:left w:w="80" w:type="dxa"/>
              <w:right w:w="80" w:type="dxa"/>
            </w:tcMar>
          </w:tcPr>
          <w:p>
            <w:pPr>
              <w:spacing w:before="20" w:after="20" w:line="276" w:lineRule="auto"/>
            </w:pPr>
            <w:r/>
            <w:r>
              <w:rPr>
                <w:rFonts w:ascii="Microsoft YaHei" w:hAnsi="Microsoft YaHei"/>
                <w:color w:val="1F2937"/>
                <w:sz w:val="18"/>
              </w:rPr>
              <w:t>8848 / 9848</w:t>
            </w:r>
          </w:p>
        </w:tc>
        <w:tc>
          <w:tcPr>
            <w:tcW w:type="dxa" w:w="2448"/>
            <w:shd w:fill="FFFFFF"/>
            <w:tcMar>
              <w:top w:w="80" w:type="dxa"/>
              <w:bottom w:w="80" w:type="dxa"/>
              <w:left w:w="80" w:type="dxa"/>
              <w:right w:w="80" w:type="dxa"/>
            </w:tcMar>
          </w:tcPr>
          <w:p>
            <w:pPr>
              <w:spacing w:before="20" w:after="20" w:line="276" w:lineRule="auto"/>
            </w:pPr>
            <w:r/>
            <w:r>
              <w:rPr>
                <w:rFonts w:ascii="Microsoft YaHei" w:hAnsi="Microsoft YaHei"/>
                <w:color w:val="1F2937"/>
                <w:sz w:val="18"/>
              </w:rPr>
              <w:t>/nacos</w:t>
            </w:r>
          </w:p>
        </w:tc>
        <w:tc>
          <w:tcPr>
            <w:tcW w:type="dxa" w:w="2160"/>
            <w:shd w:fill="FFFFFF"/>
            <w:tcMar>
              <w:top w:w="80" w:type="dxa"/>
              <w:bottom w:w="80" w:type="dxa"/>
              <w:left w:w="80" w:type="dxa"/>
              <w:right w:w="80" w:type="dxa"/>
            </w:tcMar>
          </w:tcPr>
          <w:p>
            <w:pPr>
              <w:spacing w:before="20" w:after="20" w:line="276" w:lineRule="auto"/>
            </w:pPr>
            <w:r/>
            <w:r>
              <w:rPr>
                <w:rFonts w:ascii="Microsoft YaHei" w:hAnsi="Microsoft YaHei"/>
                <w:color w:val="1F2937"/>
                <w:sz w:val="18"/>
              </w:rPr>
              <w:t>服务注册中心与配置中心</w:t>
            </w:r>
          </w:p>
        </w:tc>
      </w:tr>
      <w:tr>
        <w:tc>
          <w:tcPr>
            <w:tcW w:type="dxa" w:w="1872"/>
            <w:shd w:fill="F8FAFC"/>
            <w:tcMar>
              <w:top w:w="80" w:type="dxa"/>
              <w:bottom w:w="80" w:type="dxa"/>
              <w:left w:w="80" w:type="dxa"/>
              <w:right w:w="80" w:type="dxa"/>
            </w:tcMar>
          </w:tcPr>
          <w:p>
            <w:pPr>
              <w:spacing w:before="20" w:after="20" w:line="276" w:lineRule="auto"/>
            </w:pPr>
            <w:r/>
            <w:r>
              <w:rPr>
                <w:rFonts w:ascii="Microsoft YaHei" w:hAnsi="Microsoft YaHei"/>
                <w:color w:val="1F2937"/>
                <w:sz w:val="18"/>
              </w:rPr>
              <w:t>rocketmq-namesrv</w:t>
            </w:r>
          </w:p>
        </w:tc>
        <w:tc>
          <w:tcPr>
            <w:tcW w:type="dxa" w:w="1296"/>
            <w:shd w:fill="F8FAFC"/>
            <w:tcMar>
              <w:top w:w="80" w:type="dxa"/>
              <w:bottom w:w="80" w:type="dxa"/>
              <w:left w:w="80" w:type="dxa"/>
              <w:right w:w="80" w:type="dxa"/>
            </w:tcMar>
          </w:tcPr>
          <w:p>
            <w:pPr>
              <w:spacing w:before="20" w:after="20" w:line="276" w:lineRule="auto"/>
            </w:pPr>
            <w:r/>
            <w:r>
              <w:rPr>
                <w:rFonts w:ascii="Microsoft YaHei" w:hAnsi="Microsoft YaHei"/>
                <w:color w:val="1F2937"/>
                <w:sz w:val="18"/>
              </w:rPr>
              <w:t>9876</w:t>
            </w:r>
          </w:p>
        </w:tc>
        <w:tc>
          <w:tcPr>
            <w:tcW w:type="dxa" w:w="1584"/>
            <w:shd w:fill="F8FAFC"/>
            <w:tcMar>
              <w:top w:w="80" w:type="dxa"/>
              <w:bottom w:w="80" w:type="dxa"/>
              <w:left w:w="80" w:type="dxa"/>
              <w:right w:w="80" w:type="dxa"/>
            </w:tcMar>
          </w:tcPr>
          <w:p>
            <w:pPr>
              <w:spacing w:before="20" w:after="20" w:line="276" w:lineRule="auto"/>
            </w:pPr>
            <w:r/>
            <w:r>
              <w:rPr>
                <w:rFonts w:ascii="Microsoft YaHei" w:hAnsi="Microsoft YaHei"/>
                <w:color w:val="1F2937"/>
                <w:sz w:val="18"/>
              </w:rPr>
              <w:t>9876</w:t>
            </w:r>
          </w:p>
        </w:tc>
        <w:tc>
          <w:tcPr>
            <w:tcW w:type="dxa" w:w="2448"/>
            <w:shd w:fill="F8FAFC"/>
            <w:tcMar>
              <w:top w:w="80" w:type="dxa"/>
              <w:bottom w:w="80" w:type="dxa"/>
              <w:left w:w="80" w:type="dxa"/>
              <w:right w:w="80" w:type="dxa"/>
            </w:tcMar>
          </w:tcPr>
          <w:p>
            <w:pPr>
              <w:spacing w:before="20" w:after="20" w:line="276" w:lineRule="auto"/>
            </w:pPr>
            <w:r/>
            <w:r>
              <w:rPr>
                <w:rFonts w:ascii="Microsoft YaHei" w:hAnsi="Microsoft YaHei"/>
                <w:color w:val="1F2937"/>
                <w:sz w:val="18"/>
              </w:rPr>
              <w:t>无</w:t>
            </w:r>
          </w:p>
        </w:tc>
        <w:tc>
          <w:tcPr>
            <w:tcW w:type="dxa" w:w="2160"/>
            <w:shd w:fill="F8FAFC"/>
            <w:tcMar>
              <w:top w:w="80" w:type="dxa"/>
              <w:bottom w:w="80" w:type="dxa"/>
              <w:left w:w="80" w:type="dxa"/>
              <w:right w:w="80" w:type="dxa"/>
            </w:tcMar>
          </w:tcPr>
          <w:p>
            <w:pPr>
              <w:spacing w:before="20" w:after="20" w:line="276" w:lineRule="auto"/>
            </w:pPr>
            <w:r/>
            <w:r>
              <w:rPr>
                <w:rFonts w:ascii="Microsoft YaHei" w:hAnsi="Microsoft YaHei"/>
                <w:color w:val="1F2937"/>
                <w:sz w:val="18"/>
              </w:rPr>
              <w:t>RocketMQ 路由命名服务器</w:t>
            </w:r>
          </w:p>
        </w:tc>
      </w:tr>
      <w:tr>
        <w:tc>
          <w:tcPr>
            <w:tcW w:type="dxa" w:w="1872"/>
            <w:shd w:fill="FFFFFF"/>
            <w:tcMar>
              <w:top w:w="80" w:type="dxa"/>
              <w:bottom w:w="80" w:type="dxa"/>
              <w:left w:w="80" w:type="dxa"/>
              <w:right w:w="80" w:type="dxa"/>
            </w:tcMar>
          </w:tcPr>
          <w:p>
            <w:pPr>
              <w:spacing w:before="20" w:after="20" w:line="276" w:lineRule="auto"/>
            </w:pPr>
            <w:r/>
            <w:r>
              <w:rPr>
                <w:rFonts w:ascii="Microsoft YaHei" w:hAnsi="Microsoft YaHei"/>
                <w:color w:val="1F2937"/>
                <w:sz w:val="18"/>
              </w:rPr>
              <w:t>rocketmq-broker</w:t>
            </w:r>
          </w:p>
        </w:tc>
        <w:tc>
          <w:tcPr>
            <w:tcW w:type="dxa" w:w="1296"/>
            <w:shd w:fill="FFFFFF"/>
            <w:tcMar>
              <w:top w:w="80" w:type="dxa"/>
              <w:bottom w:w="80" w:type="dxa"/>
              <w:left w:w="80" w:type="dxa"/>
              <w:right w:w="80" w:type="dxa"/>
            </w:tcMar>
          </w:tcPr>
          <w:p>
            <w:pPr>
              <w:spacing w:before="20" w:after="20" w:line="276" w:lineRule="auto"/>
            </w:pPr>
            <w:r/>
            <w:r>
              <w:rPr>
                <w:rFonts w:ascii="Microsoft YaHei" w:hAnsi="Microsoft YaHei"/>
                <w:color w:val="1F2937"/>
                <w:sz w:val="18"/>
              </w:rPr>
              <w:t>10911</w:t>
            </w:r>
          </w:p>
        </w:tc>
        <w:tc>
          <w:tcPr>
            <w:tcW w:type="dxa" w:w="1584"/>
            <w:shd w:fill="FFFFFF"/>
            <w:tcMar>
              <w:top w:w="80" w:type="dxa"/>
              <w:bottom w:w="80" w:type="dxa"/>
              <w:left w:w="80" w:type="dxa"/>
              <w:right w:w="80" w:type="dxa"/>
            </w:tcMar>
          </w:tcPr>
          <w:p>
            <w:pPr>
              <w:spacing w:before="20" w:after="20" w:line="276" w:lineRule="auto"/>
            </w:pPr>
            <w:r/>
            <w:r>
              <w:rPr>
                <w:rFonts w:ascii="Microsoft YaHei" w:hAnsi="Microsoft YaHei"/>
                <w:color w:val="1F2937"/>
                <w:sz w:val="18"/>
              </w:rPr>
              <w:t>10909 / 10911</w:t>
            </w:r>
          </w:p>
        </w:tc>
        <w:tc>
          <w:tcPr>
            <w:tcW w:type="dxa" w:w="2448"/>
            <w:shd w:fill="FFFFFF"/>
            <w:tcMar>
              <w:top w:w="80" w:type="dxa"/>
              <w:bottom w:w="80" w:type="dxa"/>
              <w:left w:w="80" w:type="dxa"/>
              <w:right w:w="80" w:type="dxa"/>
            </w:tcMar>
          </w:tcPr>
          <w:p>
            <w:pPr>
              <w:spacing w:before="20" w:after="20" w:line="276" w:lineRule="auto"/>
            </w:pPr>
            <w:r/>
            <w:r>
              <w:rPr>
                <w:rFonts w:ascii="Microsoft YaHei" w:hAnsi="Microsoft YaHei"/>
                <w:color w:val="1F2937"/>
                <w:sz w:val="18"/>
              </w:rPr>
              <w:t>无</w:t>
            </w:r>
          </w:p>
        </w:tc>
        <w:tc>
          <w:tcPr>
            <w:tcW w:type="dxa" w:w="2160"/>
            <w:shd w:fill="FFFFFF"/>
            <w:tcMar>
              <w:top w:w="80" w:type="dxa"/>
              <w:bottom w:w="80" w:type="dxa"/>
              <w:left w:w="80" w:type="dxa"/>
              <w:right w:w="80" w:type="dxa"/>
            </w:tcMar>
          </w:tcPr>
          <w:p>
            <w:pPr>
              <w:spacing w:before="20" w:after="20" w:line="276" w:lineRule="auto"/>
            </w:pPr>
            <w:r/>
            <w:r>
              <w:rPr>
                <w:rFonts w:ascii="Microsoft YaHei" w:hAnsi="Microsoft YaHei"/>
                <w:color w:val="1F2937"/>
                <w:sz w:val="18"/>
              </w:rPr>
              <w:t>RocketMQ 消息存储与转发引擎</w:t>
            </w:r>
          </w:p>
        </w:tc>
      </w:tr>
      <w:tr>
        <w:tc>
          <w:tcPr>
            <w:tcW w:type="dxa" w:w="1872"/>
            <w:shd w:fill="F8FAFC"/>
            <w:tcMar>
              <w:top w:w="80" w:type="dxa"/>
              <w:bottom w:w="80" w:type="dxa"/>
              <w:left w:w="80" w:type="dxa"/>
              <w:right w:w="80" w:type="dxa"/>
            </w:tcMar>
          </w:tcPr>
          <w:p>
            <w:pPr>
              <w:spacing w:before="20" w:after="20" w:line="276" w:lineRule="auto"/>
            </w:pPr>
            <w:r/>
            <w:r>
              <w:rPr>
                <w:rFonts w:ascii="Microsoft YaHei" w:hAnsi="Microsoft YaHei"/>
                <w:color w:val="1F2937"/>
                <w:sz w:val="18"/>
              </w:rPr>
              <w:t>qdrant</w:t>
            </w:r>
          </w:p>
        </w:tc>
        <w:tc>
          <w:tcPr>
            <w:tcW w:type="dxa" w:w="1296"/>
            <w:shd w:fill="F8FAFC"/>
            <w:tcMar>
              <w:top w:w="80" w:type="dxa"/>
              <w:bottom w:w="80" w:type="dxa"/>
              <w:left w:w="80" w:type="dxa"/>
              <w:right w:w="80" w:type="dxa"/>
            </w:tcMar>
          </w:tcPr>
          <w:p>
            <w:pPr>
              <w:spacing w:before="20" w:after="20" w:line="276" w:lineRule="auto"/>
            </w:pPr>
            <w:r/>
            <w:r>
              <w:rPr>
                <w:rFonts w:ascii="Microsoft YaHei" w:hAnsi="Microsoft YaHei"/>
                <w:color w:val="1F2937"/>
                <w:sz w:val="18"/>
              </w:rPr>
              <w:t>6333</w:t>
            </w:r>
          </w:p>
        </w:tc>
        <w:tc>
          <w:tcPr>
            <w:tcW w:type="dxa" w:w="1584"/>
            <w:shd w:fill="F8FAFC"/>
            <w:tcMar>
              <w:top w:w="80" w:type="dxa"/>
              <w:bottom w:w="80" w:type="dxa"/>
              <w:left w:w="80" w:type="dxa"/>
              <w:right w:w="80" w:type="dxa"/>
            </w:tcMar>
          </w:tcPr>
          <w:p>
            <w:pPr>
              <w:spacing w:before="20" w:after="20" w:line="276" w:lineRule="auto"/>
            </w:pPr>
            <w:r/>
            <w:r>
              <w:rPr>
                <w:rFonts w:ascii="Microsoft YaHei" w:hAnsi="Microsoft YaHei"/>
                <w:color w:val="1F2937"/>
                <w:sz w:val="18"/>
              </w:rPr>
              <w:t>16333</w:t>
            </w:r>
          </w:p>
        </w:tc>
        <w:tc>
          <w:tcPr>
            <w:tcW w:type="dxa" w:w="2448"/>
            <w:shd w:fill="F8FAFC"/>
            <w:tcMar>
              <w:top w:w="80" w:type="dxa"/>
              <w:bottom w:w="80" w:type="dxa"/>
              <w:left w:w="80" w:type="dxa"/>
              <w:right w:w="80" w:type="dxa"/>
            </w:tcMar>
          </w:tcPr>
          <w:p>
            <w:pPr>
              <w:spacing w:before="20" w:after="20" w:line="276" w:lineRule="auto"/>
            </w:pPr>
            <w:r/>
            <w:r>
              <w:rPr>
                <w:rFonts w:ascii="Microsoft YaHei" w:hAnsi="Microsoft YaHei"/>
                <w:color w:val="1F2937"/>
                <w:sz w:val="18"/>
              </w:rPr>
              <w:t>/collections</w:t>
            </w:r>
          </w:p>
        </w:tc>
        <w:tc>
          <w:tcPr>
            <w:tcW w:type="dxa" w:w="2160"/>
            <w:shd w:fill="F8FAFC"/>
            <w:tcMar>
              <w:top w:w="80" w:type="dxa"/>
              <w:bottom w:w="80" w:type="dxa"/>
              <w:left w:w="80" w:type="dxa"/>
              <w:right w:w="80" w:type="dxa"/>
            </w:tcMar>
          </w:tcPr>
          <w:p>
            <w:pPr>
              <w:spacing w:before="20" w:after="20" w:line="276" w:lineRule="auto"/>
            </w:pPr>
            <w:r/>
            <w:r>
              <w:rPr>
                <w:rFonts w:ascii="Microsoft YaHei" w:hAnsi="Microsoft YaHei"/>
                <w:color w:val="1F2937"/>
                <w:sz w:val="18"/>
              </w:rPr>
              <w:t>Rust 极轻量向量数据库</w:t>
            </w:r>
          </w:p>
        </w:tc>
      </w:tr>
    </w:tbl>
    <w:p>
      <w:pPr>
        <w:spacing w:before="0" w:after="40"/>
      </w:pPr>
    </w:p>
    <w:p>
      <w:pPr>
        <w:keepNext/>
        <w:spacing w:before="240" w:after="80"/>
      </w:pPr>
      <w:r>
        <w:rPr>
          <w:rFonts w:ascii="Microsoft YaHei" w:hAnsi="Microsoft YaHei"/>
          <w:b/>
          <w:color w:val="2563EB"/>
          <w:sz w:val="25"/>
        </w:rPr>
        <w:t>附录 C：生产级应急诊断与排错 Linux/JVM 命令速查表</w:t>
      </w:r>
    </w:p>
    <w:p>
      <w:pPr>
        <w:spacing w:before="20" w:after="60" w:line="300" w:lineRule="auto"/>
      </w:pPr>
      <w:r>
        <w:rPr>
          <w:rFonts w:ascii="Microsoft YaHei" w:hAnsi="Microsoft YaHei"/>
          <w:color w:val="1F2937"/>
          <w:sz w:val="20"/>
        </w:rPr>
        <w:t>当面试官询问线上运维排错或者你在实际生产中遇到性能突发状况时，以下命令是架构师必备的“急救工具箱”：</w:t>
      </w:r>
    </w:p>
    <w:tbl>
      <w:tblPr>
        <w:tblW w:type="auto" w:w="0"/>
        <w:jc w:val="center"/>
        <w:tblLayout w:type="fixed"/>
        <w:tblLook w:firstColumn="1" w:firstRow="1" w:lastColumn="0" w:lastRow="0" w:noHBand="0" w:noVBand="1" w:val="04A0"/>
      </w:tblPr>
      <w:tblGrid>
        <w:gridCol w:w="9648"/>
      </w:tblGrid>
      <w:tr>
        <w:tc>
          <w:tcPr>
            <w:tcW w:type="dxa" w:w="9360"/>
            <w:shd w:fill="F1F5F9"/>
            <w:tcMar>
              <w:top w:w="100" w:type="dxa"/>
              <w:bottom w:w="100" w:type="dxa"/>
              <w:left w:w="140" w:type="dxa"/>
              <w:right w:w="140" w:type="dxa"/>
            </w:tcMar>
            <w:tcBorders>
              <w:left w:val="single" w:sz="4" w:space="0" w:color="CBD5E1"/>
              <w:top w:val="single" w:sz="4" w:space="0" w:color="CBD5E1"/>
              <w:right w:val="single" w:sz="4" w:space="0" w:color="CBD5E1"/>
              <w:bottom w:val="single" w:sz="4" w:space="0" w:color="CBD5E1"/>
            </w:tcBorders>
          </w:tcPr>
          <w:p>
            <w:pPr>
              <w:spacing w:before="0" w:after="40"/>
            </w:pPr>
            <w:r>
              <w:rPr>
                <w:rFonts w:ascii="Consolas" w:hAnsi="Consolas"/>
                <w:b/>
                <w:color w:val="64748B"/>
                <w:sz w:val="17"/>
              </w:rPr>
              <w:t>// --- [核心源码/配置片段] 生产级故障诊断排查命令速查手册 (CLI Cheat Sheet) ---</w:t>
            </w:r>
          </w:p>
          <w:p>
            <w:pPr>
              <w:spacing w:before="0" w:after="0" w:line="252" w:lineRule="auto"/>
            </w:pPr>
            <w:r>
              <w:rPr>
                <w:rFonts w:ascii="Consolas" w:hAnsi="Consolas"/>
                <w:color w:val="1F2937"/>
                <w:sz w:val="17"/>
              </w:rPr>
              <w:t># ==================== 1. CPU 100% 故障定位三板斧 ====================</w:t>
            </w:r>
          </w:p>
          <w:p>
            <w:pPr>
              <w:spacing w:before="0" w:after="0" w:line="252" w:lineRule="auto"/>
            </w:pPr>
            <w:r>
              <w:rPr>
                <w:rFonts w:ascii="Consolas" w:hAnsi="Consolas"/>
                <w:color w:val="1F2937"/>
                <w:sz w:val="17"/>
              </w:rPr>
              <w:t># 1. 查找占用 CPU 最高的 Java 进程 PID</w:t>
            </w:r>
          </w:p>
          <w:p>
            <w:pPr>
              <w:spacing w:before="0" w:after="0" w:line="252" w:lineRule="auto"/>
            </w:pPr>
            <w:r>
              <w:rPr>
                <w:rFonts w:ascii="Consolas" w:hAnsi="Consolas"/>
                <w:color w:val="1F2937"/>
                <w:sz w:val="17"/>
              </w:rPr>
              <w:t>top -c</w:t>
            </w:r>
          </w:p>
          <w:p>
            <w:pPr>
              <w:spacing w:before="0" w:after="0" w:line="252" w:lineRule="auto"/>
            </w:pPr>
            <w:r>
              <w:rPr>
                <w:rFonts w:ascii="Consolas" w:hAnsi="Consolas"/>
                <w:color w:val="1F2937"/>
                <w:sz w:val="17"/>
              </w:rPr>
              <w:t># 2. 查看该进程下占用 CPU 最高的线程 TID (十进制)</w:t>
            </w:r>
          </w:p>
          <w:p>
            <w:pPr>
              <w:spacing w:before="0" w:after="0" w:line="252" w:lineRule="auto"/>
            </w:pPr>
            <w:r>
              <w:rPr>
                <w:rFonts w:ascii="Consolas" w:hAnsi="Consolas"/>
                <w:color w:val="1F2937"/>
                <w:sz w:val="17"/>
              </w:rPr>
              <w:t>top -Hp &lt;PID&gt;</w:t>
            </w:r>
          </w:p>
          <w:p>
            <w:pPr>
              <w:spacing w:before="0" w:after="0" w:line="252" w:lineRule="auto"/>
            </w:pPr>
            <w:r>
              <w:rPr>
                <w:rFonts w:ascii="Consolas" w:hAnsi="Consolas"/>
                <w:color w:val="1F2937"/>
                <w:sz w:val="17"/>
              </w:rPr>
              <w:t># 3. 将线程 TID 转换为 16 进制小写 (例如 TID 12866 -&gt; 0x3242)</w:t>
            </w:r>
          </w:p>
          <w:p>
            <w:pPr>
              <w:spacing w:before="0" w:after="0" w:line="252" w:lineRule="auto"/>
            </w:pPr>
            <w:r>
              <w:rPr>
                <w:rFonts w:ascii="Consolas" w:hAnsi="Consolas"/>
                <w:color w:val="1F2937"/>
                <w:sz w:val="17"/>
              </w:rPr>
              <w:t>printf "%x</w:t>
            </w:r>
          </w:p>
          <w:p>
            <w:pPr>
              <w:spacing w:before="0" w:after="0" w:line="252" w:lineRule="auto"/>
            </w:pPr>
            <w:r>
              <w:rPr>
                <w:rFonts w:ascii="Consolas" w:hAnsi="Consolas"/>
                <w:color w:val="1F2937"/>
                <w:sz w:val="17"/>
              </w:rPr>
              <w:t>" &lt;TID&gt;</w:t>
            </w:r>
          </w:p>
          <w:p>
            <w:pPr>
              <w:spacing w:before="0" w:after="0" w:line="252" w:lineRule="auto"/>
            </w:pPr>
            <w:r>
              <w:rPr>
                <w:rFonts w:ascii="Consolas" w:hAnsi="Consolas"/>
                <w:color w:val="1F2937"/>
                <w:sz w:val="17"/>
              </w:rPr>
              <w:t># 4. 用 jstack 抓取堆栈并 grep 匹配对应线程行</w:t>
            </w:r>
          </w:p>
          <w:p>
            <w:pPr>
              <w:spacing w:before="0" w:after="0" w:line="252" w:lineRule="auto"/>
            </w:pPr>
            <w:r>
              <w:rPr>
                <w:rFonts w:ascii="Consolas" w:hAnsi="Consolas"/>
                <w:color w:val="1F2937"/>
                <w:sz w:val="17"/>
              </w:rPr>
              <w:t>jstack &lt;PID&gt; | grep -A 30 "0x3242"</w:t>
            </w:r>
          </w:p>
          <w:p>
            <w:pPr>
              <w:spacing w:before="0" w:after="0" w:line="252" w:lineRule="auto"/>
            </w:pPr>
            <w:r>
              <w:rPr>
                <w:rFonts w:ascii="Consolas" w:hAnsi="Consolas"/>
                <w:color w:val="1F2937"/>
                <w:sz w:val="17"/>
              </w:rPr>
            </w:r>
          </w:p>
          <w:p>
            <w:pPr>
              <w:spacing w:before="0" w:after="0" w:line="252" w:lineRule="auto"/>
            </w:pPr>
            <w:r>
              <w:rPr>
                <w:rFonts w:ascii="Consolas" w:hAnsi="Consolas"/>
                <w:color w:val="1F2937"/>
                <w:sz w:val="17"/>
              </w:rPr>
              <w:t># ==================== 2. JVM 内存与 GC 诊断排查 ====================</w:t>
            </w:r>
          </w:p>
          <w:p>
            <w:pPr>
              <w:spacing w:before="0" w:after="0" w:line="252" w:lineRule="auto"/>
            </w:pPr>
            <w:r>
              <w:rPr>
                <w:rFonts w:ascii="Consolas" w:hAnsi="Consolas"/>
                <w:color w:val="1F2937"/>
                <w:sz w:val="17"/>
              </w:rPr>
              <w:t># 1. 实时查看 GC 统计 (每 1000ms 输出一次，输出 10 次)</w:t>
            </w:r>
          </w:p>
          <w:p>
            <w:pPr>
              <w:spacing w:before="0" w:after="0" w:line="252" w:lineRule="auto"/>
            </w:pPr>
            <w:r>
              <w:rPr>
                <w:rFonts w:ascii="Consolas" w:hAnsi="Consolas"/>
                <w:color w:val="1F2937"/>
                <w:sz w:val="17"/>
              </w:rPr>
              <w:t># 重点关注: YGC, YGCT, FGC, FGCT, GCT, O (老年代使用率)</w:t>
            </w:r>
          </w:p>
          <w:p>
            <w:pPr>
              <w:spacing w:before="0" w:after="0" w:line="252" w:lineRule="auto"/>
            </w:pPr>
            <w:r>
              <w:rPr>
                <w:rFonts w:ascii="Consolas" w:hAnsi="Consolas"/>
                <w:color w:val="1F2937"/>
                <w:sz w:val="17"/>
              </w:rPr>
              <w:t>jstat -gcutil &lt;PID&gt; 1000 10</w:t>
            </w:r>
          </w:p>
          <w:p>
            <w:pPr>
              <w:spacing w:before="0" w:after="0" w:line="252" w:lineRule="auto"/>
            </w:pPr>
            <w:r>
              <w:rPr>
                <w:rFonts w:ascii="Consolas" w:hAnsi="Consolas"/>
                <w:color w:val="1F2937"/>
                <w:sz w:val="17"/>
              </w:rPr>
            </w:r>
          </w:p>
          <w:p>
            <w:pPr>
              <w:spacing w:before="0" w:after="0" w:line="252" w:lineRule="auto"/>
            </w:pPr>
            <w:r>
              <w:rPr>
                <w:rFonts w:ascii="Consolas" w:hAnsi="Consolas"/>
                <w:color w:val="1F2937"/>
                <w:sz w:val="17"/>
              </w:rPr>
              <w:t># 2. 查看当前堆内存中实例数与大小排名前 20 的对象 (可快速发现大对象)</w:t>
            </w:r>
          </w:p>
          <w:p>
            <w:pPr>
              <w:spacing w:before="0" w:after="0" w:line="252" w:lineRule="auto"/>
            </w:pPr>
            <w:r>
              <w:rPr>
                <w:rFonts w:ascii="Consolas" w:hAnsi="Consolas"/>
                <w:color w:val="1F2937"/>
                <w:sz w:val="17"/>
              </w:rPr>
              <w:t>jmap -histo:live &lt;PID&gt; | head -n 20</w:t>
            </w:r>
          </w:p>
          <w:p>
            <w:pPr>
              <w:spacing w:before="0" w:after="0" w:line="252" w:lineRule="auto"/>
            </w:pPr>
            <w:r>
              <w:rPr>
                <w:rFonts w:ascii="Consolas" w:hAnsi="Consolas"/>
                <w:color w:val="1F2937"/>
                <w:sz w:val="17"/>
              </w:rPr>
            </w:r>
          </w:p>
          <w:p>
            <w:pPr>
              <w:spacing w:before="0" w:after="0" w:line="252" w:lineRule="auto"/>
            </w:pPr>
            <w:r>
              <w:rPr>
                <w:rFonts w:ascii="Consolas" w:hAnsi="Consolas"/>
                <w:color w:val="1F2937"/>
                <w:sz w:val="17"/>
              </w:rPr>
              <w:t># 3. 手动导出堆转储快照 Dump 文件 (注意: 在高并发线上机器会触发 STW，建议先摘流量)</w:t>
            </w:r>
          </w:p>
          <w:p>
            <w:pPr>
              <w:spacing w:before="0" w:after="0" w:line="252" w:lineRule="auto"/>
            </w:pPr>
            <w:r>
              <w:rPr>
                <w:rFonts w:ascii="Consolas" w:hAnsi="Consolas"/>
                <w:color w:val="1F2937"/>
                <w:sz w:val="17"/>
              </w:rPr>
              <w:t>jmap -dump:live,format=b,file=/tmp/heap_dump.hprof &lt;PID&gt;</w:t>
            </w:r>
          </w:p>
          <w:p>
            <w:pPr>
              <w:spacing w:before="0" w:after="0" w:line="252" w:lineRule="auto"/>
            </w:pPr>
            <w:r>
              <w:rPr>
                <w:rFonts w:ascii="Consolas" w:hAnsi="Consolas"/>
                <w:color w:val="1F2937"/>
                <w:sz w:val="17"/>
              </w:rPr>
              <w:t># 或者推荐使用更轻量的 jcmd:</w:t>
            </w:r>
          </w:p>
          <w:p>
            <w:pPr>
              <w:spacing w:before="0" w:after="0" w:line="252" w:lineRule="auto"/>
            </w:pPr>
            <w:r>
              <w:rPr>
                <w:rFonts w:ascii="Consolas" w:hAnsi="Consolas"/>
                <w:color w:val="1F2937"/>
                <w:sz w:val="17"/>
              </w:rPr>
              <w:t>jcmd &lt;PID&gt; GC.heap_dump /tmp/heap_dump.hprof</w:t>
            </w:r>
          </w:p>
          <w:p>
            <w:pPr>
              <w:spacing w:before="0" w:after="0" w:line="252" w:lineRule="auto"/>
            </w:pPr>
            <w:r>
              <w:rPr>
                <w:rFonts w:ascii="Consolas" w:hAnsi="Consolas"/>
                <w:color w:val="1F2937"/>
                <w:sz w:val="17"/>
              </w:rPr>
            </w:r>
          </w:p>
          <w:p>
            <w:pPr>
              <w:spacing w:before="0" w:after="0" w:line="252" w:lineRule="auto"/>
            </w:pPr>
            <w:r>
              <w:rPr>
                <w:rFonts w:ascii="Consolas" w:hAnsi="Consolas"/>
                <w:color w:val="1F2937"/>
                <w:sz w:val="17"/>
              </w:rPr>
              <w:t># ==================== 3. 磁盘 I/O 瓶颈与高 iowait 诊断 ====================</w:t>
            </w:r>
          </w:p>
          <w:p>
            <w:pPr>
              <w:spacing w:before="0" w:after="0" w:line="252" w:lineRule="auto"/>
            </w:pPr>
            <w:r>
              <w:rPr>
                <w:rFonts w:ascii="Consolas" w:hAnsi="Consolas"/>
                <w:color w:val="1F2937"/>
                <w:sz w:val="17"/>
              </w:rPr>
              <w:t># 1. 监控系统各磁盘每秒读写扇区数、iowait 与利用率 %util (达到 100% 说明打满)</w:t>
            </w:r>
          </w:p>
          <w:p>
            <w:pPr>
              <w:spacing w:before="0" w:after="0" w:line="252" w:lineRule="auto"/>
            </w:pPr>
            <w:r>
              <w:rPr>
                <w:rFonts w:ascii="Consolas" w:hAnsi="Consolas"/>
                <w:color w:val="1F2937"/>
                <w:sz w:val="17"/>
              </w:rPr>
              <w:t>iostat -xz 1 10</w:t>
            </w:r>
          </w:p>
          <w:p>
            <w:pPr>
              <w:spacing w:before="0" w:after="0" w:line="252" w:lineRule="auto"/>
            </w:pPr>
            <w:r>
              <w:rPr>
                <w:rFonts w:ascii="Consolas" w:hAnsi="Consolas"/>
                <w:color w:val="1F2937"/>
                <w:sz w:val="17"/>
              </w:rPr>
              <w:t># 2. 查看具体是哪个进程在疯狂进行物理磁盘写/读 I/O</w:t>
            </w:r>
          </w:p>
          <w:p>
            <w:pPr>
              <w:spacing w:before="0" w:after="0" w:line="252" w:lineRule="auto"/>
            </w:pPr>
            <w:r>
              <w:rPr>
                <w:rFonts w:ascii="Consolas" w:hAnsi="Consolas"/>
                <w:color w:val="1F2937"/>
                <w:sz w:val="17"/>
              </w:rPr>
              <w:t>iotop -oP</w:t>
            </w:r>
          </w:p>
          <w:p>
            <w:pPr>
              <w:spacing w:before="0" w:after="0" w:line="252" w:lineRule="auto"/>
            </w:pPr>
            <w:r>
              <w:rPr>
                <w:rFonts w:ascii="Consolas" w:hAnsi="Consolas"/>
                <w:color w:val="1F2937"/>
                <w:sz w:val="17"/>
              </w:rPr>
            </w:r>
          </w:p>
          <w:p>
            <w:pPr>
              <w:spacing w:before="0" w:after="0" w:line="252" w:lineRule="auto"/>
            </w:pPr>
            <w:r>
              <w:rPr>
                <w:rFonts w:ascii="Consolas" w:hAnsi="Consolas"/>
                <w:color w:val="1F2937"/>
                <w:sz w:val="17"/>
              </w:rPr>
              <w:t># ==================== 4. 网络连接与端口占用排查 ====================</w:t>
            </w:r>
          </w:p>
          <w:p>
            <w:pPr>
              <w:spacing w:before="0" w:after="0" w:line="252" w:lineRule="auto"/>
            </w:pPr>
            <w:r>
              <w:rPr>
                <w:rFonts w:ascii="Consolas" w:hAnsi="Consolas"/>
                <w:color w:val="1F2937"/>
                <w:sz w:val="17"/>
              </w:rPr>
              <w:t># 1. 查看指定微服务端口当前连接状态统计 (LISTEN, ESTABLISHED, TIME_WAIT, CLOSE_WAIT)</w:t>
            </w:r>
          </w:p>
          <w:p>
            <w:pPr>
              <w:spacing w:before="0" w:after="0" w:line="252" w:lineRule="auto"/>
            </w:pPr>
            <w:r>
              <w:rPr>
                <w:rFonts w:ascii="Consolas" w:hAnsi="Consolas"/>
                <w:color w:val="1F2937"/>
                <w:sz w:val="17"/>
              </w:rPr>
              <w:t>netstat -n | awk '/^tcp/ {++S[$NF]} END {for(a in S) print a, S[a]}'</w:t>
            </w:r>
          </w:p>
          <w:p>
            <w:pPr>
              <w:spacing w:before="0" w:after="0" w:line="252" w:lineRule="auto"/>
            </w:pPr>
            <w:r>
              <w:rPr>
                <w:rFonts w:ascii="Consolas" w:hAnsi="Consolas"/>
                <w:color w:val="1F2937"/>
                <w:sz w:val="17"/>
              </w:rPr>
              <w:t># 2. 检查特定端口被哪个 PID 占用</w:t>
            </w:r>
          </w:p>
          <w:p>
            <w:pPr>
              <w:spacing w:before="0" w:after="0" w:line="252" w:lineRule="auto"/>
            </w:pPr>
            <w:r>
              <w:rPr>
                <w:rFonts w:ascii="Consolas" w:hAnsi="Consolas"/>
                <w:color w:val="1F2937"/>
                <w:sz w:val="17"/>
              </w:rPr>
              <w:t>lsof -i :8080   # 或 netstat -tlpn | grep 8080</w:t>
            </w:r>
          </w:p>
        </w:tc>
      </w:tr>
    </w:tbl>
    <w:p>
      <w:pPr>
        <w:spacing w:before="0" w:after="40"/>
      </w:pPr>
    </w:p>
    <w:sectPr w:rsidR="00FC693F" w:rsidRPr="0006063C" w:rsidSect="00034616">
      <w:headerReference w:type="default" r:id="rId9"/>
      <w:footerReference w:type="default" r:id="rId10"/>
      <w:pgSz w:w="12240" w:h="15840"/>
      <w:pgMar w:top="1152" w:right="1296" w:bottom="1152" w:left="1296"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color w:val="64748B"/>
        <w:sz w:val="17"/>
      </w:rPr>
      <w:t>内部绝密面试复习资料 · 严禁外传 | 专注架构深度 · 拒绝表面背诵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YaHei" w:hAnsi="Microsoft YaHei"/>
        <w:color w:val="64748B"/>
        <w:sz w:val="17"/>
      </w:rPr>
      <w:t>《智问学伴》Java微服务架构与分布式系统·面试全景复习宝典 | 架构师与大厂面试官视角</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