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Bewora — positionering &amp; verbeterplan</w:t>
      </w:r>
    </w:p>
    <w:p>
      <w:pPr/>
      <w:r>
        <w:t xml:space="preserve">Sep 21, 2026</w:t>
      </w:r>
      <w:r>
        <w:t xml:space="preserve"> · </w:t>
      </w:r>
      <w:r>
        <w:t xml:space="preserve">@Someone</w:t>
      </w:r>
    </w:p>
    <w:p>
      <w:pPr>
        <w:pStyle w:val="Heading2"/>
      </w:pPr>
      <w:r>
        <w:t xml:space="preserve">Samenvatting</w:t>
      </w:r>
    </w:p>
    <w:p>
      <w:pPr/>
      <w:r>
        <w:t xml:space="preserve">Bewora.nl vertelt nu wél waaróm het bestaat, maar nergens wát je krijgt. De pagina heeft geen productbeeld, geen prijs, geen bewijs, geen stappen die je kunt narekenen en geen antwoord op de vraag die elke serieuze bezoeker stelt: </w:t>
      </w:r>
      <w:r>
        <w:rPr>
          <w:i/>
        </w:rPr>
        <w:t xml:space="preserve">wat als Bewora zelf stopt?</w:t>
      </w:r>
      <w:r>
        <w:t xml:space="preserve"> Vijf secties, één lege donkergroene kader waar het scherm van het product hoort te staan.</w:t>
      </w:r>
    </w:p>
    <w:p>
      <w:pPr/>
      <w:r>
        <w:t xml:space="preserve">Drie besluiten die het plan hieronder draagt:</w:t>
      </w:r>
    </w:p>
    <w:p>
      <w:pPr>
        <w:pStyle w:val="ListParagraph"/>
        <w:numPr>
          <w:ilvl w:val="0"/>
          <w:numId w:val="2"/>
        </w:numPr>
      </w:pPr>
      <w:r>
        <w:rPr>
          <w:b/>
        </w:rPr>
        <w:t xml:space="preserve">Maak de categorie zelf.</w:t>
      </w:r>
      <w:r>
        <w:t xml:space="preserve"> Van de zeventien onderzochte diensten bezet niemand "automatisch archief uit je bestaande accounts". Dat is een kans en een last: er is geen hokje, dus de hero moet in één zin het mechanisme (koppelen, één keer) én de uitkomst (een archief dat van jou blijft) bevatten. Doet hij dat niet, dan leest Bewora als nóg een clouddienst.</w:t>
      </w:r>
    </w:p>
    <w:p>
      <w:pPr>
        <w:pStyle w:val="ListParagraph"/>
        <w:numPr>
          <w:ilvl w:val="0"/>
          <w:numId w:val="2"/>
        </w:numPr>
      </w:pPr>
      <w:r>
        <w:rPr>
          <w:b/>
        </w:rPr>
        <w:t xml:space="preserve">De held is de gezinsouder; de andere twee komen binnen via aparte secties.</w:t>
      </w:r>
      <w:r>
        <w:t xml:space="preserve"> Alle drie de doelgroepen bedienen in dezelfde hero maakt de hero vaag. Eén held bovenaan, en de doorgever (50+) en de zelfbeschikker krijgen elk een eigen sectie verderop die hen persoonlijk aanspreekt. Uitwerking in </w:t>
      </w:r>
      <w:r>
        <w:rPr>
          <w:i/>
        </w:rPr>
        <w:t xml:space="preserve">Drie doelgroepen, één verhaal</w:t>
      </w:r>
      <w:r>
        <w:t xml:space="preserve">.</w:t>
      </w:r>
    </w:p>
    <w:p>
      <w:pPr>
        <w:pStyle w:val="ListParagraph"/>
        <w:numPr>
          <w:ilvl w:val="0"/>
          <w:numId w:val="2"/>
        </w:numPr>
      </w:pPr>
      <w:r>
        <w:rPr>
          <w:b/>
        </w:rPr>
        <w:t xml:space="preserve">Blijf bij groen, maar draai de tint.</w:t>
      </w:r>
      <w:r>
        <w:t xml:space="preserve"> Het huidige #18392F ligt op 170° in de kleurruimte: koel, cyaanleunend — spa- en eco-groen. Archief- en boekbandgroen zit op 145–155°. De ingreep is klein (#18392F → #1D3D2A, achtergrond #F7F6F2 → #FAF6F1, plus een messing accent #9B5B19) en geen merkbreuk.</w:t>
      </w:r>
    </w:p>
    <w:p>
      <w:pPr/>
      <w:r>
        <w:t xml:space="preserve">Twee dingen staan nu als toegankelijkheidsfout live: </w:t>
      </w:r>
      <w:r>
        <w:rPr>
          <w:rStyle w:val="CodeChar"/>
        </w:rPr>
        <w:t xml:space="preserve">warning #C67A19</w:t>
      </w:r>
      <w:r>
        <w:t xml:space="preserve"> haalt 3,13:1 waar 4,5:1 nodig is, en </w:t>
      </w:r>
      <w:r>
        <w:rPr>
          <w:rStyle w:val="CodeChar"/>
        </w:rPr>
        <w:t xml:space="preserve">border #E5E7E3</w:t>
      </w:r>
      <w:r>
        <w:t xml:space="preserve"> haalt 1,15:1 waar invoervelden 3:1 vereisen. Samen een kwartier werk.</w:t>
      </w:r>
    </w:p>
    <w:p>
      <w:pPr/>
      <w:r>
        <w:t xml:space="preserve">De grootste ontbrekende bouwsteen is geen copy en geen kleur: het is </w:t>
      </w:r>
      <w:r>
        <w:rPr>
          <w:b/>
        </w:rPr>
        <w:t xml:space="preserve">zichtbaar bewijs dat je archief van jou is</w:t>
      </w:r>
      <w:r>
        <w:t xml:space="preserve"> — één exportknop, in beeld, op de homepage. Niemand in het veld doet dit, en het is precies de claim die Bewora maakt.</w:t>
      </w:r>
    </w:p>
    <w:p>
      <w:pPr>
        <w:pStyle w:val="Heading2"/>
      </w:pPr>
      <w:r>
        <w:t xml:space="preserve">Diagnose: wat bewora.nl nu doet</w:t>
      </w:r>
    </w:p>
    <w:p>
      <w:pPr/>
      <w:r>
        <w:t xml:space="preserve">De pagina is vijf secties lang en bestaat vrijwel volledig uit belofte. Er staat geen enkel woord over wat het product fysiek dóét, wat het kost, of voor wie het 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Sectie</w:t>
            </w:r>
          </w:p>
        </w:tc>
        <w:tc>
          <w:tcPr>
            <w:tcW w:w="3120" w:type="dxa"/>
            <w:shd w:val="clear" w:color="auto" w:fill="F2F2F2"/>
          </w:tcPr>
          <w:p>
            <w:pPr/>
            <w:r>
              <w:t xml:space="preserve">Wat er staat</w:t>
            </w:r>
          </w:p>
        </w:tc>
        <w:tc>
          <w:tcPr>
            <w:tcW w:w="3120" w:type="dxa"/>
            <w:shd w:val="clear" w:color="auto" w:fill="F2F2F2"/>
          </w:tcPr>
          <w:p>
            <w:pPr/>
            <w:r>
              <w:t xml:space="preserve">Oordeel</w:t>
            </w:r>
          </w:p>
        </w:tc>
      </w:tr>
      <w:tr>
        <w:tc>
          <w:tcPr>
            <w:tcW w:w="3120" w:type="dxa"/>
          </w:tcPr>
          <w:p>
            <w:pPr/>
            <w:r>
              <w:t xml:space="preserve">Hero</w:t>
            </w:r>
          </w:p>
        </w:tc>
        <w:tc>
          <w:tcPr>
            <w:tcW w:w="3120" w:type="dxa"/>
          </w:tcPr>
          <w:p>
            <w:pPr/>
            <w:r>
              <w:t xml:space="preserve">"Alles wat je niet kwijt wilt. Op één veilige plek." + subkop over foto's en documenten</w:t>
            </w:r>
          </w:p>
        </w:tc>
        <w:tc>
          <w:tcPr>
            <w:tcW w:w="3120" w:type="dxa"/>
          </w:tcPr>
          <w:p>
            <w:pPr/>
            <w:r>
              <w:t xml:space="preserve">Kop is sfeer, geen propositie. Rechts staat een </w:t>
            </w:r>
            <w:r>
              <w:rPr>
                <w:b/>
              </w:rPr>
              <w:t xml:space="preserve">leeg donkergroen vlak</w:t>
            </w:r>
            <w:r>
              <w:t xml:space="preserve"> waar het product hoort. Twee CTA's zonder hiërarchie.</w:t>
            </w:r>
          </w:p>
        </w:tc>
      </w:tr>
      <w:tr>
        <w:tc>
          <w:tcPr>
            <w:tcW w:w="3120" w:type="dxa"/>
          </w:tcPr>
          <w:p>
            <w:pPr/>
            <w:r>
              <w:t xml:space="preserve">Zo werkt het</w:t>
            </w:r>
          </w:p>
        </w:tc>
        <w:tc>
          <w:tcPr>
            <w:tcW w:w="3120" w:type="dxa"/>
          </w:tcPr>
          <w:p>
            <w:pPr/>
            <w:r>
              <w:t xml:space="preserve">Verbind → Wij bewaren → Jij houdt het</w:t>
            </w:r>
          </w:p>
        </w:tc>
        <w:tc>
          <w:tcPr>
            <w:tcW w:w="3120" w:type="dxa"/>
          </w:tcPr>
          <w:p>
            <w:pPr/>
            <w:r>
              <w:t xml:space="preserve">Goede structuur, te abstract ingevuld. "Koppel de diensten die je toch al gebruikt" — welíke? Geen logo's, geen aantal, geen duur.</w:t>
            </w:r>
          </w:p>
        </w:tc>
      </w:tr>
      <w:tr>
        <w:tc>
          <w:tcPr>
            <w:tcW w:w="3120" w:type="dxa"/>
          </w:tcPr>
          <w:p>
            <w:pPr/>
            <w:r>
              <w:t xml:space="preserve">Groen statement</w:t>
            </w:r>
          </w:p>
        </w:tc>
        <w:tc>
          <w:tcPr>
            <w:tcW w:w="3120" w:type="dxa"/>
          </w:tcPr>
          <w:p>
            <w:pPr/>
            <w:r>
              <w:t xml:space="preserve">"Instagram bewaart Instagram. Google bewaart Google. Wij bewaren jou."</w:t>
            </w:r>
          </w:p>
        </w:tc>
        <w:tc>
          <w:tcPr>
            <w:tcW w:w="3120" w:type="dxa"/>
          </w:tcPr>
          <w:p>
            <w:pPr/>
            <w:r>
              <w:t xml:space="preserve">De sterkste regel op de site. Staat op de verkeerde plek en is niet de kop van de pagina.</w:t>
            </w:r>
          </w:p>
        </w:tc>
      </w:tr>
      <w:tr>
        <w:tc>
          <w:tcPr>
            <w:tcW w:w="3120" w:type="dxa"/>
          </w:tcPr>
          <w:p>
            <w:pPr/>
            <w:r>
              <w:t xml:space="preserve">Risicolijst</w:t>
            </w:r>
          </w:p>
        </w:tc>
        <w:tc>
          <w:tcPr>
            <w:tcW w:w="3120" w:type="dxa"/>
          </w:tcPr>
          <w:p>
            <w:pPr/>
            <w:r>
              <w:t xml:space="preserve">Vijf vinkjes: bericht verwijderd, account geblokkeerd, dienst stopt, telefoonwissel, je stopt met een netwerk</w:t>
            </w:r>
          </w:p>
        </w:tc>
        <w:tc>
          <w:tcPr>
            <w:tcW w:w="3120" w:type="dxa"/>
          </w:tcPr>
          <w:p>
            <w:pPr/>
            <w:r>
              <w:t xml:space="preserve">Inhoudelijk raak. Maar vinkjes bij píjnpunten leest verkeerd — een vinkje betekent "goed", hier staat het bij een ramp.</w:t>
            </w:r>
          </w:p>
        </w:tc>
      </w:tr>
      <w:tr>
        <w:tc>
          <w:tcPr>
            <w:tcW w:w="3120" w:type="dxa"/>
          </w:tcPr>
          <w:p>
            <w:pPr/>
            <w:r>
              <w:t xml:space="preserve">CTA-kaart + footer</w:t>
            </w:r>
          </w:p>
        </w:tc>
        <w:tc>
          <w:tcPr>
            <w:tcW w:w="3120" w:type="dxa"/>
          </w:tcPr>
          <w:p>
            <w:pPr/>
            <w:r>
              <w:t xml:space="preserve">"Het fotoalbum van vroeger. Maar dan voor je hele digitale leven."</w:t>
            </w:r>
          </w:p>
        </w:tc>
        <w:tc>
          <w:tcPr>
            <w:tcW w:w="3120" w:type="dxa"/>
          </w:tcPr>
          <w:p>
            <w:pPr/>
            <w:r>
              <w:t xml:space="preserve">Prima afsluiter. Footer heeft drie links en geen bedrijfsgegevens.</w:t>
            </w:r>
          </w:p>
        </w:tc>
      </w:tr>
    </w:tbl>
    <w:p>
      <w:pPr>
        <w:pStyle w:val="Heading3"/>
      </w:pPr>
      <w:r>
        <w:t xml:space="preserve">De harde gaten</w:t>
      </w:r>
    </w:p>
    <w:p>
      <w:pPr>
        <w:pStyle w:val="ListParagraph"/>
        <w:numPr>
          <w:ilvl w:val="0"/>
          <w:numId w:val="3"/>
        </w:numPr>
      </w:pPr>
      <w:r>
        <w:rPr>
          <w:b/>
        </w:rPr>
        <w:t xml:space="preserve">Geen productbeeld.</w:t>
      </w:r>
      <w:r>
        <w:t xml:space="preserve"> Nul screenshots. Het enige visuele element is een leeg vlak. Een bezoeker kan zich letterlijk niet voorstellen wat hij koopt.</w:t>
      </w:r>
    </w:p>
    <w:p>
      <w:pPr>
        <w:pStyle w:val="ListParagraph"/>
        <w:numPr>
          <w:ilvl w:val="0"/>
          <w:numId w:val="3"/>
        </w:numPr>
      </w:pPr>
      <w:r>
        <w:rPr>
          <w:b/>
        </w:rPr>
        <w:t xml:space="preserve">Geen prijs, geen prijsindicatie, geen "gratis beginnen".</w:t>
      </w:r>
      <w:r>
        <w:t xml:space="preserve"> Onduidelijk of dit betaald is.</w:t>
      </w:r>
    </w:p>
    <w:p>
      <w:pPr>
        <w:pStyle w:val="ListParagraph"/>
        <w:numPr>
          <w:ilvl w:val="0"/>
          <w:numId w:val="3"/>
        </w:numPr>
      </w:pPr>
      <w:r>
        <w:rPr>
          <w:b/>
        </w:rPr>
        <w:t xml:space="preserve">Geen bewijs.</w:t>
      </w:r>
      <w:r>
        <w:t xml:space="preserve"> Geen aantallen, geen testimonials, geen certificering, geen naam van een mens, geen KvK, geen serverlocatie. Bij een dienst waaraan je je familieherinneringen toevertrouwt, is dat de zwaarste ontbrekende bouwsteen.</w:t>
      </w:r>
    </w:p>
    <w:p>
      <w:pPr>
        <w:pStyle w:val="ListParagraph"/>
        <w:numPr>
          <w:ilvl w:val="0"/>
          <w:numId w:val="3"/>
        </w:numPr>
      </w:pPr>
      <w:r>
        <w:rPr>
          <w:b/>
        </w:rPr>
        <w:t xml:space="preserve">Geen exit-antwoord.</w:t>
      </w:r>
      <w:r>
        <w:t xml:space="preserve"> De claim is "blijft van jou, ook als een platform stopt". De onvermijdelijke tegenvraag — </w:t>
      </w:r>
      <w:r>
        <w:rPr>
          <w:i/>
        </w:rPr>
        <w:t xml:space="preserve">en als Jíj stopt?</w:t>
      </w:r>
      <w:r>
        <w:t xml:space="preserve"> — wordt nergens gesteld, laat staan beantwoord.</w:t>
      </w:r>
    </w:p>
    <w:p>
      <w:pPr>
        <w:pStyle w:val="ListParagraph"/>
        <w:numPr>
          <w:ilvl w:val="0"/>
          <w:numId w:val="3"/>
        </w:numPr>
      </w:pPr>
      <w:r>
        <w:rPr>
          <w:b/>
        </w:rPr>
        <w:t xml:space="preserve">Geen FAQ, geen bezwaarafhandeling, geen contactmogelijkheid.</w:t>
      </w:r>
    </w:p>
    <w:p>
      <w:pPr>
        <w:pStyle w:val="ListParagraph"/>
        <w:numPr>
          <w:ilvl w:val="0"/>
          <w:numId w:val="3"/>
        </w:numPr>
      </w:pPr>
      <w:r>
        <w:rPr>
          <w:b/>
        </w:rPr>
        <w:t xml:space="preserve">Geen concrete koppelingen genoemd.</w:t>
      </w:r>
      <w:r>
        <w:t xml:space="preserve"> Google Drive, OneDrive, Dropbox en TikTok zijn in aanbouw, maar staan nergens op de pagina. Logo's van diensten die iemand herkent zijn de goedkoopste geruststelling die er is.</w:t>
      </w:r>
    </w:p>
    <w:p>
      <w:pPr>
        <w:pStyle w:val="ListParagraph"/>
        <w:numPr>
          <w:ilvl w:val="0"/>
          <w:numId w:val="3"/>
        </w:numPr>
      </w:pPr>
      <w:r>
        <w:rPr>
          <w:b/>
        </w:rPr>
        <w:t xml:space="preserve">De pagina is te kort om te overtuigen.</w:t>
      </w:r>
      <w:r>
        <w:t xml:space="preserve"> Vijf secties is genoeg voor een bekend merk. Voor een onbekend merk met een onbekende categorie is het te weinig om van nieuwsgierigheid naar vertrouwen te komen.</w:t>
      </w:r>
    </w:p>
    <w:p>
      <w:pPr>
        <w:pStyle w:val="Heading3"/>
      </w:pPr>
      <w:r>
        <w:t xml:space="preserve">Wat wel goed is</w:t>
      </w:r>
    </w:p>
    <w:p>
      <w:pPr/>
      <w:r>
        <w:t xml:space="preserve">De toon klopt: rustig, "je" in plaats van "u", geen uitroeptekens, geen superlatieven. De zin over Instagram en Google is scherp en eigen. De drie stappen zijn de juiste drie. En het contrast is technisch uitstekend — de hoofdcombinaties zitten allemaal ruim boven WCAG AAA. Er is geen reden voor een rebrand; er is reden voor invulling.</w:t>
      </w:r>
    </w:p>
    <w:p>
      <w:pPr>
        <w:pStyle w:val="Heading2"/>
      </w:pPr>
      <w:r>
        <w:t xml:space="preserve">Het speelveld</w:t>
      </w:r>
    </w:p>
    <w:p>
      <w:pPr/>
      <w:r>
        <w:t xml:space="preserve">Zeventien homepages onderzocht in vier categorieën, september 2026. De kortste conclusie: </w:t>
      </w:r>
      <w:r>
        <w:rPr>
          <w:b/>
        </w:rPr>
        <w:t xml:space="preserve">de categorie waarin Bewora zit, is leeg</w:t>
      </w:r>
      <w:r>
        <w:t xml:space="preserve"> — en dat is zowel de kans als het risico.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Dienst</w:t>
            </w:r>
          </w:p>
        </w:tc>
        <w:tc>
          <w:tcPr>
            <w:tcW w:w="1872" w:type="dxa"/>
            <w:shd w:val="clear" w:color="auto" w:fill="F2F2F2"/>
          </w:tcPr>
          <w:p>
            <w:pPr/>
            <w:r>
              <w:t xml:space="preserve">Hero-belofte</w:t>
            </w:r>
          </w:p>
        </w:tc>
        <w:tc>
          <w:tcPr>
            <w:tcW w:w="1872" w:type="dxa"/>
            <w:shd w:val="clear" w:color="auto" w:fill="F2F2F2"/>
          </w:tcPr>
          <w:p>
            <w:pPr/>
            <w:r>
              <w:t xml:space="preserve">Prijs zichtbaar</w:t>
            </w:r>
          </w:p>
        </w:tc>
        <w:tc>
          <w:tcPr>
            <w:tcW w:w="1872" w:type="dxa"/>
            <w:shd w:val="clear" w:color="auto" w:fill="F2F2F2"/>
          </w:tcPr>
          <w:p>
            <w:pPr/>
            <w:r>
              <w:t xml:space="preserve">Vertrouwen via</w:t>
            </w:r>
          </w:p>
        </w:tc>
        <w:tc>
          <w:tcPr>
            <w:tcW w:w="1872" w:type="dxa"/>
            <w:shd w:val="clear" w:color="auto" w:fill="F2F2F2"/>
          </w:tcPr>
          <w:p>
            <w:pPr/>
            <w:r>
              <w:t xml:space="preserve">Kleur</w:t>
            </w:r>
          </w:p>
        </w:tc>
      </w:tr>
      <w:tr>
        <w:tc>
          <w:tcPr>
            <w:tcW w:w="1872" w:type="dxa"/>
          </w:tcPr>
          <w:p>
            <w:pPr/>
            <w:hyperlink r:id="rId3" w:history="1">
              <w:r>
                <w:rPr>
                  <w:rStyle w:val="Hyperlink"/>
                </w:rPr>
                <w:t xml:space="preserve">Permanent.org</w:t>
              </w:r>
            </w:hyperlink>
          </w:p>
        </w:tc>
        <w:tc>
          <w:tcPr>
            <w:tcW w:w="1872" w:type="dxa"/>
          </w:tcPr>
          <w:p>
            <w:pPr/>
            <w:r>
              <w:t xml:space="preserve">Maak, deel, bewaar — levende archieven</w:t>
            </w:r>
          </w:p>
        </w:tc>
        <w:tc>
          <w:tcPr>
            <w:tcW w:w="1872" w:type="dxa"/>
          </w:tcPr>
          <w:p>
            <w:pPr/>
            <w:r>
              <w:t xml:space="preserve">Ja, $10/GB eenmalig</w:t>
            </w:r>
          </w:p>
        </w:tc>
        <w:tc>
          <w:tcPr>
            <w:tcW w:w="1872" w:type="dxa"/>
          </w:tcPr>
          <w:p>
            <w:pPr/>
            <w:r>
              <w:t xml:space="preserve">Non-profit, Internet Archive-partner</w:t>
            </w:r>
          </w:p>
        </w:tc>
        <w:tc>
          <w:tcPr>
            <w:tcW w:w="1872" w:type="dxa"/>
          </w:tcPr>
          <w:p>
            <w:pPr/>
            <w:r>
              <w:t xml:space="preserve">Oranje #FF8C00 op wit</w:t>
            </w:r>
          </w:p>
        </w:tc>
      </w:tr>
      <w:tr>
        <w:tc>
          <w:tcPr>
            <w:tcW w:w="1872" w:type="dxa"/>
          </w:tcPr>
          <w:p>
            <w:pPr/>
            <w:hyperlink r:id="rId4" w:history="1">
              <w:r>
                <w:rPr>
                  <w:rStyle w:val="Hyperlink"/>
                </w:rPr>
                <w:t xml:space="preserve">Forever.com</w:t>
              </w:r>
            </w:hyperlink>
          </w:p>
        </w:tc>
        <w:tc>
          <w:tcPr>
            <w:tcW w:w="1872" w:type="dxa"/>
          </w:tcPr>
          <w:p>
            <w:pPr/>
            <w:r>
              <w:t xml:space="preserve">Deel je vreugde met volgende generaties</w:t>
            </w:r>
          </w:p>
        </w:tc>
        <w:tc>
          <w:tcPr>
            <w:tcW w:w="1872" w:type="dxa"/>
          </w:tcPr>
          <w:p>
            <w:pPr/>
            <w:r>
              <w:t xml:space="preserve">Nee</w:t>
            </w:r>
          </w:p>
        </w:tc>
        <w:tc>
          <w:tcPr>
            <w:tcW w:w="1872" w:type="dxa"/>
          </w:tcPr>
          <w:p>
            <w:pPr/>
            <w:r>
              <w:t xml:space="preserve">Garantie: leven + 100 jaar, geen advertenties</w:t>
            </w:r>
          </w:p>
        </w:tc>
        <w:tc>
          <w:tcPr>
            <w:tcW w:w="1872" w:type="dxa"/>
          </w:tcPr>
          <w:p>
            <w:pPr/>
            <w:r>
              <w:t xml:space="preserve">Crème #EDE8E0, terracotta #D07063</w:t>
            </w:r>
          </w:p>
        </w:tc>
      </w:tr>
      <w:tr>
        <w:tc>
          <w:tcPr>
            <w:tcW w:w="1872" w:type="dxa"/>
          </w:tcPr>
          <w:p>
            <w:pPr/>
            <w:hyperlink r:id="rId5" w:history="1">
              <w:r>
                <w:rPr>
                  <w:rStyle w:val="Hyperlink"/>
                </w:rPr>
                <w:t xml:space="preserve">Trustworthy.com</w:t>
              </w:r>
            </w:hyperlink>
          </w:p>
        </w:tc>
        <w:tc>
          <w:tcPr>
            <w:tcW w:w="1872" w:type="dxa"/>
          </w:tcPr>
          <w:p>
            <w:pPr/>
            <w:r>
              <w:t xml:space="preserve">Alles wat telt, geregeld</w:t>
            </w:r>
          </w:p>
        </w:tc>
        <w:tc>
          <w:tcPr>
            <w:tcW w:w="1872" w:type="dxa"/>
          </w:tcPr>
          <w:p>
            <w:pPr/>
            <w:r>
              <w:t xml:space="preserve">Nee</w:t>
            </w:r>
          </w:p>
        </w:tc>
        <w:tc>
          <w:tcPr>
            <w:tcW w:w="1872" w:type="dxa"/>
          </w:tcPr>
          <w:p>
            <w:pPr/>
            <w:r>
              <w:t xml:space="preserve">Interactieve demo, 25+ testimonials met naam</w:t>
            </w:r>
          </w:p>
        </w:tc>
        <w:tc>
          <w:tcPr>
            <w:tcW w:w="1872" w:type="dxa"/>
          </w:tcPr>
          <w:p>
            <w:pPr/>
            <w:r>
              <w:t xml:space="preserve">Navy #0E1B2C, crème #F7F6EF, goud #E7C97A</w:t>
            </w:r>
          </w:p>
        </w:tc>
      </w:tr>
      <w:tr>
        <w:tc>
          <w:tcPr>
            <w:tcW w:w="1872" w:type="dxa"/>
          </w:tcPr>
          <w:p>
            <w:pPr/>
            <w:hyperlink r:id="rId6" w:history="1">
              <w:r>
                <w:rPr>
                  <w:rStyle w:val="Hyperlink"/>
                </w:rPr>
                <w:t xml:space="preserve">Everplans.com</w:t>
              </w:r>
            </w:hyperlink>
          </w:p>
        </w:tc>
        <w:tc>
          <w:tcPr>
            <w:tcW w:w="1872" w:type="dxa"/>
          </w:tcPr>
          <w:p>
            <w:pPr/>
            <w:r>
              <w:t xml:space="preserve">Alle stukken van je wereld op één plek</w:t>
            </w:r>
          </w:p>
        </w:tc>
        <w:tc>
          <w:tcPr>
            <w:tcW w:w="1872" w:type="dxa"/>
          </w:tcPr>
          <w:p>
            <w:pPr/>
            <w:r>
              <w:t xml:space="preserve">Deels</w:t>
            </w:r>
          </w:p>
        </w:tc>
        <w:tc>
          <w:tcPr>
            <w:tcW w:w="1872" w:type="dxa"/>
          </w:tcPr>
          <w:p>
            <w:pPr/>
            <w:r>
              <w:t xml:space="preserve">HIPAA, SOC, pers</w:t>
            </w:r>
          </w:p>
        </w:tc>
        <w:tc>
          <w:tcPr>
            <w:tcW w:w="1872" w:type="dxa"/>
          </w:tcPr>
          <w:p>
            <w:pPr/>
            <w:r>
              <w:t xml:space="preserve">Indigo #14158B</w:t>
            </w:r>
          </w:p>
        </w:tc>
      </w:tr>
      <w:tr>
        <w:tc>
          <w:tcPr>
            <w:tcW w:w="1872" w:type="dxa"/>
          </w:tcPr>
          <w:p>
            <w:pPr/>
            <w:hyperlink r:id="rId7" w:history="1">
              <w:r>
                <w:rPr>
                  <w:rStyle w:val="Hyperlink"/>
                </w:rPr>
                <w:t xml:space="preserve">Artifcts.com</w:t>
              </w:r>
            </w:hyperlink>
          </w:p>
        </w:tc>
        <w:tc>
          <w:tcPr>
            <w:tcW w:w="1872" w:type="dxa"/>
          </w:tcPr>
          <w:p>
            <w:pPr/>
            <w:r>
              <w:t xml:space="preserve">Bewaar wat ertoe doet</w:t>
            </w:r>
          </w:p>
        </w:tc>
        <w:tc>
          <w:tcPr>
            <w:tcW w:w="1872" w:type="dxa"/>
          </w:tcPr>
          <w:p>
            <w:pPr/>
            <w:r>
              <w:t xml:space="preserve">Ja, $45–$99/jaar</w:t>
            </w:r>
          </w:p>
        </w:tc>
        <w:tc>
          <w:tcPr>
            <w:tcW w:w="1872" w:type="dxa"/>
          </w:tcPr>
          <w:p>
            <w:pPr/>
            <w:r>
              <w:t xml:space="preserve">TIME, Forbes, AARP</w:t>
            </w:r>
          </w:p>
        </w:tc>
        <w:tc>
          <w:tcPr>
            <w:tcW w:w="1872" w:type="dxa"/>
          </w:tcPr>
          <w:p>
            <w:pPr/>
            <w:r>
              <w:t xml:space="preserve">Aardetinten, warm wit</w:t>
            </w:r>
          </w:p>
        </w:tc>
      </w:tr>
      <w:tr>
        <w:tc>
          <w:tcPr>
            <w:tcW w:w="1872" w:type="dxa"/>
          </w:tcPr>
          <w:p>
            <w:pPr/>
            <w:hyperlink r:id="rId8" w:history="1">
              <w:r>
                <w:rPr>
                  <w:rStyle w:val="Hyperlink"/>
                </w:rPr>
                <w:t xml:space="preserve">Remento.co</w:t>
              </w:r>
            </w:hyperlink>
          </w:p>
        </w:tc>
        <w:tc>
          <w:tcPr>
            <w:tcW w:w="1872" w:type="dxa"/>
          </w:tcPr>
          <w:p>
            <w:pPr/>
            <w:r>
              <w:t xml:space="preserve">Een boek waarin je hun stem hoort</w:t>
            </w:r>
          </w:p>
        </w:tc>
        <w:tc>
          <w:tcPr>
            <w:tcW w:w="1872" w:type="dxa"/>
          </w:tcPr>
          <w:p>
            <w:pPr/>
            <w:r>
              <w:t xml:space="preserve">Ja, $99</w:t>
            </w:r>
          </w:p>
        </w:tc>
        <w:tc>
          <w:tcPr>
            <w:tcW w:w="1872" w:type="dxa"/>
          </w:tcPr>
          <w:p>
            <w:pPr/>
            <w:r>
              <w:t xml:space="preserve">1M+ verhalen, 4,9/5 Trustpilot</w:t>
            </w:r>
          </w:p>
        </w:tc>
        <w:tc>
          <w:tcPr>
            <w:tcW w:w="1872" w:type="dxa"/>
          </w:tcPr>
          <w:p>
            <w:pPr/>
            <w:r>
              <w:t xml:space="preserve">Crème, marineblauw</w:t>
            </w:r>
          </w:p>
        </w:tc>
      </w:tr>
      <w:tr>
        <w:tc>
          <w:tcPr>
            <w:tcW w:w="1872" w:type="dxa"/>
          </w:tcPr>
          <w:p>
            <w:pPr/>
            <w:hyperlink r:id="rId9" w:history="1">
              <w:r>
                <w:rPr>
                  <w:rStyle w:val="Hyperlink"/>
                </w:rPr>
                <w:t xml:space="preserve">Backblaze</w:t>
              </w:r>
            </w:hyperlink>
          </w:p>
        </w:tc>
        <w:tc>
          <w:tcPr>
            <w:tcW w:w="1872" w:type="dxa"/>
          </w:tcPr>
          <w:p>
            <w:pPr/>
            <w:r>
              <w:t xml:space="preserve">Verlies nooit meer een bestand — $9/mnd</w:t>
            </w:r>
          </w:p>
        </w:tc>
        <w:tc>
          <w:tcPr>
            <w:tcW w:w="1872" w:type="dxa"/>
          </w:tcPr>
          <w:p>
            <w:pPr/>
            <w:r>
              <w:t xml:space="preserve">Ja, in de hero</w:t>
            </w:r>
          </w:p>
        </w:tc>
        <w:tc>
          <w:tcPr>
            <w:tcW w:w="1872" w:type="dxa"/>
          </w:tcPr>
          <w:p>
            <w:pPr/>
            <w:r>
              <w:rPr>
                <w:b/>
              </w:rPr>
              <w:t xml:space="preserve">188 miljard herstelde bestanden</w:t>
            </w:r>
          </w:p>
        </w:tc>
        <w:tc>
          <w:tcPr>
            <w:tcW w:w="1872" w:type="dxa"/>
          </w:tcPr>
          <w:p>
            <w:pPr/>
            <w:r>
              <w:t xml:space="preserve">Navy #000033, rood #E20626</w:t>
            </w:r>
          </w:p>
        </w:tc>
      </w:tr>
      <w:tr>
        <w:tc>
          <w:tcPr>
            <w:tcW w:w="1872" w:type="dxa"/>
          </w:tcPr>
          <w:p>
            <w:pPr/>
            <w:hyperlink r:id="rId10" w:history="1">
              <w:r>
                <w:rPr>
                  <w:rStyle w:val="Hyperlink"/>
                </w:rPr>
                <w:t xml:space="preserve">pCloud</w:t>
              </w:r>
            </w:hyperlink>
          </w:p>
        </w:tc>
        <w:tc>
          <w:tcPr>
            <w:tcW w:w="1872" w:type="dxa"/>
          </w:tcPr>
          <w:p>
            <w:pPr/>
            <w:r>
              <w:t xml:space="preserve">Jouw data. Jouw regels.</w:t>
            </w:r>
          </w:p>
        </w:tc>
        <w:tc>
          <w:tcPr>
            <w:tcW w:w="1872" w:type="dxa"/>
          </w:tcPr>
          <w:p>
            <w:pPr/>
            <w:r>
              <w:t xml:space="preserve">Nee</w:t>
            </w:r>
          </w:p>
        </w:tc>
        <w:tc>
          <w:tcPr>
            <w:tcW w:w="1872" w:type="dxa"/>
          </w:tcPr>
          <w:p>
            <w:pPr/>
            <w:r>
              <w:t xml:space="preserve">Zwitsers, 22M gebruikers, kies je datacenter</w:t>
            </w:r>
          </w:p>
        </w:tc>
        <w:tc>
          <w:tcPr>
            <w:tcW w:w="1872" w:type="dxa"/>
          </w:tcPr>
          <w:p>
            <w:pPr/>
            <w:r>
              <w:t xml:space="preserve">Blauw #1976D2</w:t>
            </w:r>
          </w:p>
        </w:tc>
      </w:tr>
      <w:tr>
        <w:tc>
          <w:tcPr>
            <w:tcW w:w="1872" w:type="dxa"/>
          </w:tcPr>
          <w:p>
            <w:pPr/>
            <w:hyperlink r:id="rId11" w:history="1">
              <w:r>
                <w:rPr>
                  <w:rStyle w:val="Hyperlink"/>
                </w:rPr>
                <w:t xml:space="preserve">Filen.io</w:t>
              </w:r>
            </w:hyperlink>
          </w:p>
        </w:tc>
        <w:tc>
          <w:tcPr>
            <w:tcW w:w="1872" w:type="dxa"/>
          </w:tcPr>
          <w:p>
            <w:pPr/>
            <w:r>
              <w:t xml:space="preserve">Versleutelde cloudopslag voor particulieren</w:t>
            </w:r>
          </w:p>
        </w:tc>
        <w:tc>
          <w:tcPr>
            <w:tcW w:w="1872" w:type="dxa"/>
          </w:tcPr>
          <w:p>
            <w:pPr/>
            <w:r>
              <w:t xml:space="preserve">Nee</w:t>
            </w:r>
          </w:p>
        </w:tc>
        <w:tc>
          <w:tcPr>
            <w:tcW w:w="1872" w:type="dxa"/>
          </w:tcPr>
          <w:p>
            <w:pPr/>
            <w:r>
              <w:t xml:space="preserve">Zero-knowledge, open source, Duitsland</w:t>
            </w:r>
          </w:p>
        </w:tc>
        <w:tc>
          <w:tcPr>
            <w:tcW w:w="1872" w:type="dxa"/>
          </w:tcPr>
          <w:p>
            <w:pPr/>
            <w:r>
              <w:t xml:space="preserve">Donker #08090A, paars #9f00a7</w:t>
            </w:r>
          </w:p>
        </w:tc>
      </w:tr>
      <w:tr>
        <w:tc>
          <w:tcPr>
            <w:tcW w:w="1872" w:type="dxa"/>
          </w:tcPr>
          <w:p>
            <w:pPr/>
            <w:hyperlink r:id="rId12" w:history="1">
              <w:r>
                <w:rPr>
                  <w:rStyle w:val="Hyperlink"/>
                </w:rPr>
                <w:t xml:space="preserve">MultCloud</w:t>
              </w:r>
            </w:hyperlink>
          </w:p>
        </w:tc>
        <w:tc>
          <w:tcPr>
            <w:tcW w:w="1872" w:type="dxa"/>
          </w:tcPr>
          <w:p>
            <w:pPr/>
            <w:r>
              <w:t xml:space="preserve">Overzetten tussen clouds</w:t>
            </w:r>
          </w:p>
        </w:tc>
        <w:tc>
          <w:tcPr>
            <w:tcW w:w="1872" w:type="dxa"/>
          </w:tcPr>
          <w:p>
            <w:pPr/>
            <w:r>
              <w:t xml:space="preserve">Nee</w:t>
            </w:r>
          </w:p>
        </w:tc>
        <w:tc>
          <w:tcPr>
            <w:tcW w:w="1872" w:type="dxa"/>
          </w:tcPr>
          <w:p>
            <w:pPr/>
            <w:r>
              <w:t xml:space="preserve">2M+ geregistreerde gebruikers</w:t>
            </w:r>
          </w:p>
        </w:tc>
        <w:tc>
          <w:tcPr>
            <w:tcW w:w="1872" w:type="dxa"/>
          </w:tcPr>
          <w:p>
            <w:pPr/>
            <w:r>
              <w:t xml:space="preserve">Blauw op wit</w:t>
            </w:r>
          </w:p>
        </w:tc>
      </w:tr>
      <w:tr>
        <w:tc>
          <w:tcPr>
            <w:tcW w:w="1872" w:type="dxa"/>
          </w:tcPr>
          <w:p>
            <w:pPr/>
            <w:hyperlink r:id="rId13" w:history="1">
              <w:r>
                <w:rPr>
                  <w:rStyle w:val="Hyperlink"/>
                </w:rPr>
                <w:t xml:space="preserve">MyHeritage.nl</w:t>
              </w:r>
            </w:hyperlink>
          </w:p>
        </w:tc>
        <w:tc>
          <w:tcPr>
            <w:tcW w:w="1872" w:type="dxa"/>
          </w:tcPr>
          <w:p>
            <w:pPr/>
            <w:r>
              <w:t xml:space="preserve">Ontdek je verleden</w:t>
            </w:r>
          </w:p>
        </w:tc>
        <w:tc>
          <w:tcPr>
            <w:tcW w:w="1872" w:type="dxa"/>
          </w:tcPr>
          <w:p>
            <w:pPr/>
            <w:r>
              <w:t xml:space="preserve">Nee</w:t>
            </w:r>
          </w:p>
        </w:tc>
        <w:tc>
          <w:tcPr>
            <w:tcW w:w="1872" w:type="dxa"/>
          </w:tcPr>
          <w:p>
            <w:pPr/>
            <w:r>
              <w:t xml:space="preserve">7,1 miljard profielen</w:t>
            </w:r>
          </w:p>
        </w:tc>
        <w:tc>
          <w:tcPr>
            <w:tcW w:w="1872" w:type="dxa"/>
          </w:tcPr>
          <w:p>
            <w:pPr/>
            <w:r>
              <w:t xml:space="preserve">Oranje #e76f2f</w:t>
            </w:r>
          </w:p>
        </w:tc>
      </w:tr>
      <w:tr>
        <w:tc>
          <w:tcPr>
            <w:tcW w:w="1872" w:type="dxa"/>
          </w:tcPr>
          <w:p>
            <w:pPr/>
            <w:hyperlink r:id="rId14" w:history="1">
              <w:r>
                <w:rPr>
                  <w:rStyle w:val="Hyperlink"/>
                </w:rPr>
                <w:t xml:space="preserve">Notariskluis</w:t>
              </w:r>
            </w:hyperlink>
          </w:p>
        </w:tc>
        <w:tc>
          <w:tcPr>
            <w:tcW w:w="1872" w:type="dxa"/>
          </w:tcPr>
          <w:p>
            <w:pPr/>
            <w:r>
              <w:t xml:space="preserve">Maximale regie over jouw digitale nalatenschap</w:t>
            </w:r>
          </w:p>
        </w:tc>
        <w:tc>
          <w:tcPr>
            <w:tcW w:w="1872" w:type="dxa"/>
          </w:tcPr>
          <w:p>
            <w:pPr/>
            <w:r>
              <w:t xml:space="preserve">Nee</w:t>
            </w:r>
          </w:p>
        </w:tc>
        <w:tc>
          <w:tcPr>
            <w:tcW w:w="1872" w:type="dxa"/>
          </w:tcPr>
          <w:p>
            <w:pPr/>
            <w:r>
              <w:rPr>
                <w:b/>
              </w:rPr>
              <w:t xml:space="preserve">Het notariaat zelf</w:t>
            </w:r>
            <w:r>
              <w:t xml:space="preserve">, 10+ kantoren</w:t>
            </w:r>
          </w:p>
        </w:tc>
        <w:tc>
          <w:tcPr>
            <w:tcW w:w="1872" w:type="dxa"/>
          </w:tcPr>
          <w:p>
            <w:pPr/>
            <w:r>
              <w:t xml:space="preserve">Beige #F9EADC</w:t>
            </w:r>
          </w:p>
        </w:tc>
      </w:tr>
    </w:tbl>
    <w:p>
      <w:pPr>
        <w:pStyle w:val="Heading3"/>
      </w:pPr>
      <w:r>
        <w:t xml:space="preserve">Vijf patronen</w:t>
      </w:r>
    </w:p>
    <w:p>
      <w:pPr/>
      <w:r>
        <w:rPr>
          <w:b/>
        </w:rPr>
        <w:t xml:space="preserve">De sectievolgorde is overal dezelfde.</w:t>
      </w:r>
      <w:r>
        <w:t xml:space="preserve"> Hero → sociale bewijzen direct onder de vouw → hoe werkt het in 3 of 4 stappen (nooit vijf) → features → testimonials → prijs → FAQ → herhaalde CTA. Er is één afwijking die aantoonbaar beter werkt: Trustworthy zet een </w:t>
      </w:r>
      <w:r>
        <w:rPr>
          <w:b/>
        </w:rPr>
        <w:t xml:space="preserve">werkende demo op plek twee</w:t>
      </w:r>
      <w:r>
        <w:t xml:space="preserve"> — je uploadt een document en ziet het product zijn werk doen vóórdat je een account maakt.</w:t>
      </w:r>
    </w:p>
    <w:p>
      <w:pPr/>
      <w:r>
        <w:rPr>
          <w:b/>
        </w:rPr>
        <w:t xml:space="preserve">"Je data blijft van jou" wordt op vijf manieren verkocht</w:t>
      </w:r>
      <w:r>
        <w:t xml:space="preserve">, in oplopende geloofwaardigheid: als gedragsbelofte ("wij verkopen niets" — goedkoop), via de organisatievorm (non-profit — sterkst, maar duur), technisch (zero-knowledge, open source — werkt bij techneuten, niet bij families), juridisch-institutioneel (het notariaat — in Nederland het overtuigendst), en via </w:t>
      </w:r>
      <w:r>
        <w:rPr>
          <w:b/>
        </w:rPr>
        <w:t xml:space="preserve">exit-bewijs</w:t>
      </w:r>
      <w:r>
        <w:t xml:space="preserve">: laat zien dat je zonder ons weg kunt. Alleen Remento doet dat laatste expliciet. Het is het meest onderbenutte mechanisme in het hele veld.</w:t>
      </w:r>
    </w:p>
    <w:p>
      <w:pPr/>
      <w:r>
        <w:rPr>
          <w:b/>
        </w:rPr>
        <w:t xml:space="preserve">Emotie of functie splijt het veld doormidden.</w:t>
      </w:r>
      <w:r>
        <w:t xml:space="preserve"> Alles wat over families gaat is emotioneel en warm (Remento, StoryWorth, Forever, Artifcts). Alles wat over bestanden gaat is functioneel en kleurloos (MultCloud, cloudHQ, Icedrive). Bewora zit precies op de breuklijn: een technisch mechanisme met een emotionele uitkomst. </w:t>
      </w:r>
      <w:r>
        <w:rPr>
          <w:b/>
        </w:rPr>
        <w:t xml:space="preserve">Niemand in dit veld heeft die combinatie opgelost.</w:t>
      </w:r>
      <w:r>
        <w:t xml:space="preserve"> Backblaze komt het dichtst — door emotie te leveren via concrete herstelverhalen in plaats van via sfeerbeelden.</w:t>
      </w:r>
    </w:p>
    <w:p>
      <w:pPr/>
      <w:r>
        <w:rPr>
          <w:b/>
        </w:rPr>
        <w:t xml:space="preserve">De getallen die blijven hangen zijn bewijzen van wérking, niet van grootte.</w:t>
      </w:r>
      <w:r>
        <w:t xml:space="preserve"> 188 miljard herstelde bestanden. 1 miljoen gedrukte boeken. Niet "50.000 gebruikers".</w:t>
      </w:r>
    </w:p>
    <w:p>
      <w:pPr/>
      <w:r>
        <w:rPr>
          <w:b/>
        </w:rPr>
        <w:t xml:space="preserve">Verstopte prijzen lezen als onzekerheid.</w:t>
      </w:r>
      <w:r>
        <w:t xml:space="preserve"> De diensten met een eenvoudige prijs zetten die in de hero of in de knop. De diensten die hun waarde niet in één zin kunnen uitleggen, verstoppen de prijs.</w:t>
      </w:r>
    </w:p>
    <w:p>
      <w:pPr>
        <w:pStyle w:val="Heading3"/>
      </w:pPr>
      <w:r>
        <w:t xml:space="preserve">Twee waarschuwingen</w:t>
      </w:r>
    </w:p>
    <w:p>
      <w:pPr/>
      <w:r>
        <w:t xml:space="preserve">Backupify verliet de consumentenmarkt volledig en werd B2B. Digi.me liet het brede "al je data in één kluis"-verhaal varen en overleeft nu als Nederlands gezondheidsdossier met NEN7510- en MedMij-certificering. Beide bewegingen suggereren hetzelfde: </w:t>
      </w:r>
      <w:r>
        <w:rPr>
          <w:b/>
        </w:rPr>
        <w:t xml:space="preserve">consumenten zijn moeilijk te activeren op abstract dataverlies.</w:t>
      </w:r>
      <w:r>
        <w:t xml:space="preserve"> De categorieën die wél floreren verkopen een tastbaar eindproduct — een boek dat je vasthoudt. Overweeg of Bewora naast het archief iets toonbaars kan opleveren: een jaaroverzicht, een deelbare tijdlijn, een gedrukt album.</w:t>
      </w:r>
    </w:p>
    <w:p>
      <w:pPr/>
      <w:r>
        <w:t xml:space="preserve">En: er is in Nederland </w:t>
      </w:r>
      <w:r>
        <w:rPr>
          <w:b/>
        </w:rPr>
        <w:t xml:space="preserve">geen directe concurrent</w:t>
      </w:r>
      <w:r>
        <w:t xml:space="preserve">. Het veld is verdeeld in juridisch-notarieel (kluis met wachtwoorden) en genealogisch (stambomen). Niemand bezet het midden.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ermanent.org" TargetMode="External"/><Relationship Id="rId4" Type="http://schemas.openxmlformats.org/officeDocument/2006/relationships/hyperlink" Target="https://www.forever.com" TargetMode="External"/><Relationship Id="rId5" Type="http://schemas.openxmlformats.org/officeDocument/2006/relationships/hyperlink" Target="https://www.trustworthy.com" TargetMode="External"/><Relationship Id="rId6" Type="http://schemas.openxmlformats.org/officeDocument/2006/relationships/hyperlink" Target="https://www.everplans.com" TargetMode="External"/><Relationship Id="rId7" Type="http://schemas.openxmlformats.org/officeDocument/2006/relationships/hyperlink" Target="https://www.artifcts.com" TargetMode="External"/><Relationship Id="rId8" Type="http://schemas.openxmlformats.org/officeDocument/2006/relationships/hyperlink" Target="https://www.remento.co" TargetMode="External"/><Relationship Id="rId9" Type="http://schemas.openxmlformats.org/officeDocument/2006/relationships/hyperlink" Target="https://www.backblaze.com/cloud-backup/personal" TargetMode="External"/><Relationship Id="rId10" Type="http://schemas.openxmlformats.org/officeDocument/2006/relationships/hyperlink" Target="https://www.pcloud.com" TargetMode="External"/><Relationship Id="rId11" Type="http://schemas.openxmlformats.org/officeDocument/2006/relationships/hyperlink" Target="https://filen.io" TargetMode="External"/><Relationship Id="rId12" Type="http://schemas.openxmlformats.org/officeDocument/2006/relationships/hyperlink" Target="https://www.multcloud.com" TargetMode="External"/><Relationship Id="rId13" Type="http://schemas.openxmlformats.org/officeDocument/2006/relationships/hyperlink" Target="https://www.myheritage.nl" TargetMode="External"/><Relationship Id="rId14" Type="http://schemas.openxmlformats.org/officeDocument/2006/relationships/hyperlink" Target="https://www.nederlandsenotariskluis.n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Bewora — positionering &amp; verbeterplan</dc:title>
  <dc:description>Claude Docs node/b71f6ec6-0d1b@4 docx-w5</dc:description>
  <cp:revision>4</cp:revision>
</cp:coreProperties>
</file>