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Vacuum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/>
        <w:t xml:space="preserve">Pro přemisťování součástek mezi zásobníkem a PDS je použita vakuová pipeta. Principielně pipeta najede nad součástku v zásobníku, zapne se </w:t>
      </w:r>
      <w:r>
        <w:rPr/>
        <w:t>od</w:t>
      </w:r>
      <w:r>
        <w:rPr/>
        <w:t>čerpá</w:t>
      </w:r>
      <w:r>
        <w:rPr/>
        <w:t>vání</w:t>
      </w:r>
      <w:r>
        <w:rPr/>
        <w:t xml:space="preserve"> vzduchu </w:t>
      </w:r>
      <w:r>
        <w:rPr/>
        <w:t>a součástka je nasáta na trysku. Po té přístroj s nasátou součástkou odjede na danou pozici DPS. Tam pipeta sjede v ose Z přímo nad DPS a vypne se odčerpávání – součástka se uvolní z trysky. V tomto stádiu je součástka osazena a celý proces se může opakovat.</w:t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/>
        <w:t>Pro osazovací automat je základní</w:t>
      </w:r>
      <w:r>
        <w:rPr/>
        <w:t>m požadavek na zdroj vakua bezolejový provoz. V případě použití bežně dostupných olejových rotačních pump hrozí riziko kontaminace součástek a DPS olejovými parami. Mohlo by tak dojít ke snížení pájitelnosti. Komerčně dostupnou variantou bezolejových – suchýh pump jsou Scrool pumpy a membránové pumpy. Jejich pořizovací cena je sice vyšší, ale odpadá problém s možnou kontaminací součástek.</w:t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/>
        <w:t>Princip membránové pum</w:t>
      </w:r>
      <w:r>
        <w:rPr/>
        <w:t>py</w:t>
      </w:r>
      <w:r/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095500" cy="129540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hyperlink r:id="rId3">
        <w:r>
          <w:rPr>
            <w:rStyle w:val="InternetLink"/>
          </w:rPr>
          <w:t>http://en.wikipedia.org/wiki/Diaphragm_pump</w:t>
        </w:r>
      </w:hyperlink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/>
        <w:t xml:space="preserve">Pro použití v osazovacím automatu byla zvolena právě membránová pumpa. Její výhodou je také minimální hlučnost. Pro srovnání u membránové pumpy Pfeiffer MVP 020-3 výrobce uvádí hlučnost </w:t>
      </w:r>
      <w:r>
        <w:rPr/>
        <w:t xml:space="preserve">≤ 48 dB. </w:t>
      </w:r>
      <w:r>
        <w:rPr/>
        <w:t xml:space="preserve">Rotační pumpa Pfeiffer Hena 25 se srovnatelnou čerpací rychlostí má pak hlučnost  </w:t>
      </w:r>
      <w:r>
        <w:rPr/>
        <w:t>≤ 60 dB.</w:t>
      </w:r>
      <w:r/>
    </w:p>
    <w:p>
      <w:pPr>
        <w:pStyle w:val="Normal"/>
      </w:pPr>
      <w:r>
        <w:fldChar w:fldCharType="begin"/>
      </w:r>
      <w:r>
        <w:instrText> HYPERLINK "http://www.pfeiffer-vacuum.com/products/diaphragm-pumps/mvp-020/onlinecatalog.action?detailPdoId=2634" \l "product-technical-data"</w:instrText>
      </w:r>
      <w:r>
        <w:fldChar w:fldCharType="separate"/>
      </w:r>
      <w:r>
        <w:rPr>
          <w:rStyle w:val="InternetLink"/>
        </w:rPr>
        <w:t>http://www.pfeiffer-vacuum.com/products/diaphragm-pumps/mvp-020/onlinecatalog.action?detailPdoId=2634#product-technical-data</w:t>
      </w:r>
      <w:r>
        <w:fldChar w:fldCharType="end"/>
      </w:r>
      <w:r/>
    </w:p>
    <w:p>
      <w:pPr>
        <w:pStyle w:val="Normal"/>
      </w:pPr>
      <w:r>
        <w:fldChar w:fldCharType="begin"/>
      </w:r>
      <w:r>
        <w:instrText> HYPERLINK "http://www.pfeiffer-vacuum.com/products/rotary-vane-pumps/single-stage/henaline/hena-25/onlinecatalog.action?detailPdoId=4670" \l "product-technical-data"</w:instrText>
      </w:r>
      <w:r>
        <w:fldChar w:fldCharType="separate"/>
      </w:r>
      <w:r>
        <w:rPr>
          <w:rStyle w:val="InternetLink"/>
        </w:rPr>
        <w:t>http://www.pfeiffer-vacuum.com/products/rotary-vane-pumps/single-stage/henaline/hena-25/onlinecatalog.action?detailPdoId=4670#product-technical-data</w:t>
      </w:r>
      <w:r>
        <w:fldChar w:fldCharType="end"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/>
        <w:t xml:space="preserve">Membránová pumpa </w:t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1548130</wp:posOffset>
            </wp:positionH>
            <wp:positionV relativeFrom="paragraph">
              <wp:posOffset>18415</wp:posOffset>
            </wp:positionV>
            <wp:extent cx="3422650" cy="2915285"/>
            <wp:effectExtent l="0" t="0" r="0" b="0"/>
            <wp:wrapTopAndBottom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>Pfeiffer MVP 020-3</w:t>
      </w:r>
      <w:r/>
    </w:p>
    <w:p>
      <w:pPr>
        <w:pStyle w:val="Normal"/>
      </w:pPr>
      <w:r>
        <w:fldChar w:fldCharType="begin"/>
      </w:r>
      <w:r>
        <w:instrText> HYPERLINK "http://www.pfeiffer-vacuum.com/products/diaphragm-pumps/mvp-020/onlinecatalog.action?detailPdoId=2634" \l "product-overview"</w:instrText>
      </w:r>
      <w:r>
        <w:fldChar w:fldCharType="separate"/>
      </w:r>
      <w:r>
        <w:rPr>
          <w:rStyle w:val="InternetLink"/>
        </w:rPr>
        <w:t>http://www.pfeiffer-vacuum.com/products/diaphragm-pumps/mvp-020/onlinecatalog.action?detailPdoId=2634#product-overview</w:t>
      </w:r>
      <w:r>
        <w:fldChar w:fldCharType="end"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/>
        <w:t>Jako efektivní způsob řízení vakua se ukázalo mít pumpu neustále zapnutou a zapínání/vypínání pipety řídit pomocí ventil</w:t>
      </w:r>
      <w:r>
        <w:rPr/>
        <w:t>u</w:t>
      </w:r>
      <w:r>
        <w:rPr/>
        <w:t xml:space="preserve">. A to hlavně z důvodu čerpací rychlostí. V případě zapínání a vypínání celé pumpy by se muselo vyčerpat celé vakuové potrubí, kdežto při použití </w:t>
      </w:r>
      <w:r>
        <w:rPr/>
        <w:t>ventilů se zčerpává jen malý oběm mezi ventilem a tryskou. Celý proces je tak i za použití pumpy s nižší čerpací rychlostí dostatečně rychlý a není tak limitním faktorem pro rychlost osazování.</w:t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/>
        <w:t xml:space="preserve">Z výhodou se dá mezi pumpou a ventilem použít vakuovy buffer. Pumpa ho neustále předčerpává a tvoří tak vakuovou rezervu </w:t>
      </w:r>
      <w:r>
        <w:rPr/>
        <w:t xml:space="preserve">na výkryv náhlého zvýšení tlaku </w:t>
      </w:r>
      <w:r>
        <w:rPr/>
        <w:t xml:space="preserve">po otevření ventilu. </w:t>
      </w:r>
      <w:r>
        <w:rPr/>
        <w:t>Tímto trikem se opět dosáhne mírného zrychlení k provedení jednoho cyklu.</w:t>
      </w:r>
      <w:r/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243205</wp:posOffset>
            </wp:positionH>
            <wp:positionV relativeFrom="line">
              <wp:align>bottom</wp:align>
            </wp:positionV>
            <wp:extent cx="5576570" cy="209931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/>
      </w:pPr>
      <w:r>
        <w:rPr/>
        <w:t>Uspořádání vakuové soustavy</w:t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/>
        <w:t xml:space="preserve">S ventilem je potřeba se vypořádat s nežádoucím jevem,  že součástky </w:t>
      </w:r>
      <w:r>
        <w:rPr/>
        <w:t xml:space="preserve">v operaci umisťování na DPS </w:t>
      </w:r>
      <w:r>
        <w:rPr/>
        <w:t xml:space="preserve">zůstavají přisáty na trysce i po jeho zavření. </w:t>
      </w:r>
      <w:r>
        <w:rPr/>
        <w:t>V oblasti mezi tryskou a ventilem totiž zůstává vakuum a je proto nutné ji dostat na atmosférický tlak. To se dá řešit za pomocí druhého 'napouštěcího' ventilu, který se otevře ihned po zavření ventilu od pumpy. A nebo lépe dvoucestným ventilem.</w:t>
      </w:r>
      <w:r>
        <w:rPr>
          <w:u w:val="none"/>
        </w:rPr>
        <w:t xml:space="preserve"> </w:t>
      </w:r>
      <w:r>
        <w:rPr>
          <w:u w:val="none"/>
        </w:rPr>
        <w:t xml:space="preserve">Z důvodu úspory místa a zjednodušení konstrukce jsem zvolil dvoucestný ventil. Konkrétně typ </w:t>
      </w:r>
      <w:r>
        <w:rPr>
          <w:u w:val="none"/>
        </w:rPr>
        <w:t xml:space="preserve">V114A-5GU od firmy SMC </w:t>
      </w:r>
      <w:r>
        <w:rPr>
          <w:u w:val="none"/>
        </w:rPr>
        <w:t>s napájením 24V.</w:t>
      </w:r>
      <w:r/>
    </w:p>
    <w:p>
      <w:pPr>
        <w:pStyle w:val="Normal"/>
        <w:rPr>
          <w:u w:val="none"/>
        </w:rPr>
      </w:pPr>
      <w:r>
        <w:rPr>
          <w:u w:val="none"/>
        </w:rPr>
      </w:r>
      <w:r/>
    </w:p>
    <w:p>
      <w:pPr>
        <w:pStyle w:val="Normal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42640" cy="2809240"/>
            <wp:effectExtent l="0" t="0" r="0" b="0"/>
            <wp:wrapTopAndBottom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/>
      </w:pPr>
      <w:r>
        <w:rPr/>
        <w:t>Vnitřní uspořádání ventilu SMC V114A</w:t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/>
        <w:t xml:space="preserve">Ventil je velice kompaktní, ale nemá možnost přímého připojení vakuového potrubí. Bylo tak nutné vyrobit rozvodný blok viz následující obrázek.  Z leva je port na připojení pipety, port uprostřed je určený na připojení tlkového senzoru. Pravý port se </w:t>
      </w:r>
      <w:r>
        <w:rPr/>
        <w:t xml:space="preserve">pak </w:t>
      </w:r>
      <w:r>
        <w:rPr/>
        <w:t xml:space="preserve">připojuje k pumpě. </w:t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/>
        <w:t xml:space="preserve">Vakuové porubí je z vetšiny tvořeno PTFE trubičkou s vnějším průměrem 4mm a s vnitřním 2mm. PTFE trubička je dostatešně tuhá, že u ní nedochází ke deformaci/zborcení stěn při jejím vyčeprání. Pouze na místech kde bylo potřeba malého rádiusu vedení a nebo jeho pružnosti byla použita měkčí SMC hadička z </w:t>
      </w:r>
      <w:r>
        <w:rPr>
          <w:b/>
          <w:bCs/>
        </w:rPr>
        <w:t>ČEHO</w:t>
      </w:r>
      <w:r>
        <w:rPr/>
        <w:t xml:space="preserve">? </w:t>
      </w:r>
      <w:r>
        <w:rPr/>
        <w:t>K připojení potrubí posloužily rychlospojeky od SMC.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1545590</wp:posOffset>
            </wp:positionH>
            <wp:positionV relativeFrom="paragraph">
              <wp:posOffset>30480</wp:posOffset>
            </wp:positionV>
            <wp:extent cx="3524885" cy="2073275"/>
            <wp:effectExtent l="0" t="0" r="0" b="0"/>
            <wp:wrapTopAndBottom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/>
        <w:t xml:space="preserve">Při nasávání součástek na trysku se se může stát, že se součástku nepovede nasát. Jako jeden z kontrolních mechanismů je k vakuovému potrubí připojena tlaková sodna. Pro měření vakua od atmosférického tlku až po </w:t>
      </w:r>
      <w:r>
        <w:rPr>
          <w:b/>
          <w:bCs/>
        </w:rPr>
        <w:t>XXX</w:t>
      </w:r>
      <w:r>
        <w:rPr/>
        <w:t xml:space="preserve"> Pa se v průmyslu používají Piraniho měrky. Pro naši aplikaci ale postačí polovodičový piezorezistivní sensor v absolutní verzi. Tzn porovnávání měřeného tlaku vůči referenčnímu vakuu. </w:t>
      </w:r>
      <w:r/>
    </w:p>
    <w:p>
      <w:pPr>
        <w:pStyle w:val="Normal"/>
        <w:rPr/>
      </w:pPr>
      <w:r>
        <w:rPr/>
      </w:r>
      <w:r/>
    </w:p>
    <w:p>
      <w:pPr>
        <w:pStyle w:val="Normal"/>
        <w:rPr>
          <w:color w:val="auto"/>
        </w:rPr>
      </w:pPr>
      <w:r>
        <w:rPr>
          <w:color w:val="auto"/>
        </w:rPr>
        <w:t>Senzorem je potřeba detekovat následující stavy:</w:t>
      </w:r>
      <w:r/>
    </w:p>
    <w:p>
      <w:pPr>
        <w:pStyle w:val="Normal"/>
        <w:rPr>
          <w:color w:val="auto"/>
        </w:rPr>
      </w:pPr>
      <w:r>
        <w:rPr>
          <w:color w:val="auto"/>
        </w:rPr>
        <w:t>- atmosférický tlak</w:t>
      </w:r>
      <w:r/>
    </w:p>
    <w:p>
      <w:pPr>
        <w:pStyle w:val="Normal"/>
        <w:rPr>
          <w:color w:val="auto"/>
        </w:rPr>
      </w:pPr>
      <w:r>
        <w:rPr>
          <w:color w:val="auto"/>
        </w:rPr>
        <w:t>- součástka přisáta na pipetě</w:t>
      </w:r>
      <w:r/>
    </w:p>
    <w:p>
      <w:pPr>
        <w:pStyle w:val="Normal"/>
        <w:rPr>
          <w:color w:val="auto"/>
        </w:rPr>
      </w:pPr>
      <w:r>
        <w:rPr>
          <w:color w:val="auto"/>
        </w:rPr>
        <w:t>- součástka nepřisáta na pipetě.</w:t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2040890</wp:posOffset>
            </wp:positionH>
            <wp:positionV relativeFrom="paragraph">
              <wp:posOffset>-228600</wp:posOffset>
            </wp:positionV>
            <wp:extent cx="2496185" cy="2029460"/>
            <wp:effectExtent l="0" t="0" r="0" b="0"/>
            <wp:wrapTopAndBottom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  <w:t xml:space="preserve">Vakuový sensor  MPXM2202AS – </w:t>
      </w:r>
      <w:r>
        <w:rPr>
          <w:color w:val="800000"/>
        </w:rPr>
        <w:t>Fotka FARNELL, nutno vyfotit vlastní</w:t>
      </w:r>
      <w:r/>
    </w:p>
    <w:p>
      <w:pPr>
        <w:pStyle w:val="Normal"/>
        <w:rPr>
          <w:color w:val="800000"/>
        </w:rPr>
      </w:pPr>
      <w:r>
        <w:rPr>
          <w:color w:val="800000"/>
        </w:rPr>
      </w:r>
      <w:r/>
    </w:p>
    <w:p>
      <w:pPr>
        <w:pStyle w:val="Normal"/>
      </w:pPr>
      <w:r>
        <w:rPr>
          <w:color w:val="auto"/>
        </w:rPr>
        <w:t xml:space="preserve">Vybraný typ senzoru je Freescale semiconductor </w:t>
      </w:r>
      <w:r>
        <w:rPr>
          <w:color w:val="auto"/>
        </w:rPr>
        <w:t xml:space="preserve">MPXM2202AS </w:t>
      </w:r>
      <w:r>
        <w:rPr>
          <w:color w:val="auto"/>
        </w:rPr>
        <w:t xml:space="preserve">s rozsahem měření od 200kPa až do 0kPa.  </w:t>
      </w:r>
      <w:r>
        <w:rPr>
          <w:color w:val="auto"/>
        </w:rPr>
        <w:t xml:space="preserve">Senzor </w:t>
      </w:r>
      <w:r>
        <w:rPr>
          <w:color w:val="auto"/>
        </w:rPr>
        <w:t>pracuje</w:t>
      </w:r>
      <w:r>
        <w:rPr>
          <w:color w:val="auto"/>
        </w:rPr>
        <w:t xml:space="preserve"> </w:t>
      </w:r>
      <w:r>
        <w:rPr>
          <w:color w:val="auto"/>
        </w:rPr>
        <w:t>v</w:t>
      </w:r>
      <w:r>
        <w:rPr>
          <w:color w:val="auto"/>
        </w:rPr>
        <w:t xml:space="preserve"> rozsahu </w:t>
      </w:r>
      <w:r>
        <w:rPr>
          <w:color w:val="auto"/>
        </w:rPr>
        <w:t>napájecíh napětí</w:t>
      </w:r>
      <w:r>
        <w:rPr>
          <w:color w:val="auto"/>
        </w:rPr>
        <w:t xml:space="preserve"> 10-16V a jeho výstup je diferenciální.</w:t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</w:pPr>
      <w:r>
        <w:rPr>
          <w:color w:val="auto"/>
        </w:rPr>
        <w:t xml:space="preserve">Diferenciální výstup </w:t>
      </w:r>
      <w:r>
        <w:rPr>
          <w:color w:val="auto"/>
        </w:rPr>
        <w:t xml:space="preserve">senzoru </w:t>
      </w:r>
      <w:r>
        <w:rPr>
          <w:color w:val="auto"/>
        </w:rPr>
        <w:t xml:space="preserve">je </w:t>
      </w:r>
      <w:r>
        <w:rPr>
          <w:color w:val="auto"/>
        </w:rPr>
        <w:t>pouhých</w:t>
      </w:r>
      <w:r>
        <w:rPr>
          <w:color w:val="auto"/>
        </w:rPr>
        <w:t xml:space="preserve"> 40m</w:t>
      </w:r>
      <w:r>
        <w:rPr>
          <w:color w:val="auto"/>
        </w:rPr>
        <w:t>V</w:t>
      </w:r>
      <w:r>
        <w:rPr>
          <w:color w:val="auto"/>
        </w:rPr>
        <w:t xml:space="preserve"> pro celý rozsah měřených tlaků. Vybraný mikroprocesor disponuje 12 bitobvým ADC převodníkem </w:t>
      </w:r>
      <w:r>
        <w:rPr>
          <w:color w:val="auto"/>
        </w:rPr>
        <w:t xml:space="preserve">což dává  </w:t>
      </w:r>
      <w:r>
        <w:rPr>
          <w:color w:val="auto"/>
        </w:rPr>
        <w:t xml:space="preserve">4096 </w:t>
      </w:r>
      <w:r>
        <w:rPr>
          <w:color w:val="auto"/>
        </w:rPr>
        <w:t>měřených úrovní.</w:t>
      </w:r>
      <w:r>
        <w:rPr>
          <w:color w:val="auto"/>
        </w:rPr>
        <w:t xml:space="preserve"> Pokud by se diferenciální napětí měřilo napřímo bez zesílení, výstup z ADC by se pohyboval pouze v rozmezí </w:t>
      </w:r>
      <w:r>
        <w:rPr>
          <w:color w:val="auto"/>
        </w:rPr>
        <w:t xml:space="preserve">úrovní </w:t>
      </w:r>
      <w:r>
        <w:rPr>
          <w:color w:val="auto"/>
        </w:rPr>
        <w:t xml:space="preserve">0-50. Z toho polovina </w:t>
      </w:r>
      <w:r>
        <w:rPr>
          <w:color w:val="auto"/>
        </w:rPr>
        <w:t>by navíc</w:t>
      </w:r>
      <w:r>
        <w:rPr>
          <w:color w:val="auto"/>
        </w:rPr>
        <w:t xml:space="preserve"> případ</w:t>
      </w:r>
      <w:r>
        <w:rPr>
          <w:color w:val="auto"/>
        </w:rPr>
        <w:t>ala</w:t>
      </w:r>
      <w:r>
        <w:rPr>
          <w:color w:val="auto"/>
        </w:rPr>
        <w:t xml:space="preserve"> pro tlaky větší než atmosférické.  </w:t>
      </w:r>
      <w:r>
        <w:rPr>
          <w:color w:val="auto"/>
        </w:rPr>
        <w:t>Rozlišení by tak bylo nedostačující.</w:t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</w:pPr>
      <w:r>
        <w:rPr>
          <w:color w:val="auto"/>
        </w:rPr>
        <w:t xml:space="preserve">Finální podoba </w:t>
      </w:r>
      <w:r>
        <w:rPr>
          <w:color w:val="auto"/>
        </w:rPr>
        <w:t xml:space="preserve"> </w:t>
      </w:r>
      <w:r>
        <w:rPr>
          <w:color w:val="auto"/>
        </w:rPr>
        <w:t>ř</w:t>
      </w:r>
      <w:r>
        <w:rPr>
          <w:color w:val="auto"/>
        </w:rPr>
        <w:t>ídící</w:t>
      </w:r>
      <w:r>
        <w:rPr>
          <w:color w:val="auto"/>
        </w:rPr>
        <w:t>ho</w:t>
      </w:r>
      <w:r>
        <w:rPr>
          <w:color w:val="auto"/>
        </w:rPr>
        <w:t xml:space="preserve"> obvod</w:t>
      </w:r>
      <w:r>
        <w:rPr>
          <w:color w:val="auto"/>
        </w:rPr>
        <w:t>u</w:t>
      </w:r>
      <w:r>
        <w:rPr>
          <w:color w:val="auto"/>
        </w:rPr>
        <w:t xml:space="preserve"> se tak skládá z lineárního stabilizítoru 7812 a diferenciálního zesilovače. </w:t>
      </w:r>
      <w:r>
        <w:rPr>
          <w:color w:val="auto"/>
        </w:rPr>
        <w:t>Při atmosférickém tlaku byl výstup zesilovače nastaven pomocí trimru R</w:t>
      </w:r>
      <w:r>
        <w:rPr>
          <w:b/>
          <w:bCs/>
          <w:color w:val="auto"/>
        </w:rPr>
        <w:t>xxx</w:t>
      </w:r>
      <w:r>
        <w:rPr>
          <w:color w:val="auto"/>
        </w:rPr>
        <w:t xml:space="preserve"> na 3V. Se snižujícím se tlakem se výstupní napětí také snižuje.</w:t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>
          <w:color w:val="auto"/>
        </w:rPr>
      </w:pPr>
      <w:r>
        <w:rPr>
          <w:color w:val="auto"/>
        </w:rPr>
        <w:t xml:space="preserve"> </w:t>
      </w:r>
      <w:r>
        <w:rPr>
          <w:color w:val="auto"/>
        </w:rPr>
        <w:t>Senzor i s řídící elektronikou je umístěn přímo u vakuové pipety. Signálový kabel tak povede v kabelové šachtě zároveň s kabely pro Z a R motory. Z obavy, že by se na výstupním analogovém signálu mohlo indukovat rušivé napětí je řídící obvod vybaven i komparátorem, který bude mikrosprocesoru sinalizovat log 1, nebo 0 dle přítomnosti atmosféry, nebo vakua. Snahou ale bylo, aby šel analogový výstup připojit přímo na ADC mikroprocesoru.</w:t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</w:pPr>
      <w:r>
        <w:rPr>
          <w:color w:val="auto"/>
        </w:rPr>
        <w:t>Di</w:t>
      </w:r>
      <w:r>
        <w:rPr>
          <w:color w:val="auto"/>
        </w:rPr>
        <w:t>ferenciální zesilovač</w:t>
      </w:r>
      <w:r/>
    </w:p>
    <w:p>
      <w:pPr>
        <w:pStyle w:val="Normal"/>
      </w:pPr>
      <w:hyperlink r:id="rId9">
        <w:r>
          <w:rPr>
            <w:rStyle w:val="InternetLink"/>
            <w:color w:val="auto"/>
          </w:rPr>
          <w:t>https://emoretto.wordpress.com/tag/mpxm2202/</w:t>
        </w:r>
      </w:hyperlink>
      <w:r/>
    </w:p>
    <w:p>
      <w:pPr>
        <w:pStyle w:val="Normal"/>
      </w:pPr>
      <w:hyperlink r:id="rId10">
        <w:r>
          <w:rPr>
            <w:rStyle w:val="InternetLink"/>
            <w:color w:val="auto"/>
          </w:rPr>
          <w:t>http://www.farnell.com/datasheets/29759.pdf</w:t>
        </w:r>
      </w:hyperlink>
      <w:r/>
    </w:p>
    <w:p>
      <w:pPr>
        <w:pStyle w:val="Normal"/>
      </w:pPr>
      <w:hyperlink r:id="rId11">
        <w:r>
          <w:rPr>
            <w:rStyle w:val="InternetLink"/>
            <w:color w:val="auto"/>
          </w:rPr>
          <w:t>http://www.microchip.com/forums/m633586.aspx</w:t>
        </w:r>
      </w:hyperlink>
      <w:r/>
    </w:p>
    <w:p>
      <w:pPr>
        <w:pStyle w:val="Normal"/>
      </w:pPr>
      <w:hyperlink r:id="rId12">
        <w:r>
          <w:rPr>
            <w:rStyle w:val="InternetLink"/>
            <w:color w:val="auto"/>
          </w:rPr>
          <w:t>http://en.wikipedia.org/wiki/Instrumentation_amplifier</w:t>
        </w:r>
      </w:hyperlink>
      <w:r/>
    </w:p>
    <w:p>
      <w:pPr>
        <w:pStyle w:val="Normal"/>
      </w:pPr>
      <w:hyperlink r:id="rId13">
        <w:r>
          <w:rPr>
            <w:rStyle w:val="InternetLink"/>
            <w:color w:val="auto"/>
          </w:rPr>
          <w:t>http://www.farnell.com/datasheets/1700004.pdf</w:t>
        </w:r>
      </w:hyperlink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>
          <w:color w:val="auto"/>
        </w:rPr>
      </w:pPr>
      <w:r>
        <w:rPr>
          <w:color w:val="auto"/>
        </w:rPr>
        <w:t>Měření výstupu z ADC</w:t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</w:pPr>
      <w:r>
        <w:rPr>
          <w:color w:val="auto"/>
        </w:rPr>
        <w:t>Bylo zapotřebí vhodně zvolit odpovídající hodnoty ADC pro rozlišení jednotlivých detekovaných stavů.</w:t>
      </w:r>
      <w:r>
        <w:rPr>
          <w:color w:val="auto"/>
        </w:rPr>
        <w:t xml:space="preserve"> </w:t>
      </w:r>
      <w:r>
        <w:rPr>
          <w:color w:val="auto"/>
        </w:rPr>
        <w:t xml:space="preserve">Proto </w:t>
      </w:r>
      <w:r>
        <w:rPr>
          <w:color w:val="auto"/>
        </w:rPr>
        <w:t>byla provedena série měřen</w:t>
      </w:r>
      <w:r>
        <w:rPr>
          <w:color w:val="auto"/>
        </w:rPr>
        <w:t>í. Předpokladem bylo, že nejhorší rozlišovací schopnost bude v případě trysky nejmenšího průměru (0,5mm), kde rozdíl v tlacích mezi stavy součástka přítomna/nepřítomna bude minimální. To se i potvrdilo, viz následující graf.</w:t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>
          <w:color w:val="auto"/>
        </w:rPr>
      </w:pPr>
      <w:r>
        <w:rPr>
          <w:color w:val="aut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95250</wp:posOffset>
            </wp:positionH>
            <wp:positionV relativeFrom="paragraph">
              <wp:posOffset>40005</wp:posOffset>
            </wp:positionV>
            <wp:extent cx="6120130" cy="2825115"/>
            <wp:effectExtent l="0" t="0" r="0" b="0"/>
            <wp:wrapTopAndBottom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color w:val="auto"/>
        </w:rPr>
      </w:pPr>
      <w:r>
        <w:rPr>
          <w:color w:val="auto"/>
        </w:rPr>
        <w:t>Rozdíl ve výstupu ADC mezi stavem součáskta přítomna/nepřítomna je přibližně 100.</w:t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</w:pPr>
      <w:r>
        <w:rPr>
          <w:color w:val="auto"/>
        </w:rPr>
        <w:t xml:space="preserve">Jelikož osazovací automat má výměnné trysky, byl stejný test proveden i pro trysku o průměru 0,9mm. V tomto případě byl rozdíl mezi stavy </w:t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161925</wp:posOffset>
            </wp:positionH>
            <wp:positionV relativeFrom="paragraph">
              <wp:posOffset>577850</wp:posOffset>
            </wp:positionV>
            <wp:extent cx="6120130" cy="2808605"/>
            <wp:effectExtent l="0" t="0" r="0" b="0"/>
            <wp:wrapTopAndBottom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color w:val="auto"/>
        </w:rPr>
        <w:t xml:space="preserve">součáskta přítomna/nepřítomna </w:t>
      </w:r>
      <w:r>
        <w:rPr>
          <w:color w:val="auto"/>
        </w:rPr>
        <w:t>mnohem markantnější – 400.</w:t>
      </w:r>
      <w:r/>
    </w:p>
    <w:p>
      <w:pPr>
        <w:pStyle w:val="Normal"/>
        <w:rPr>
          <w:color w:val="auto"/>
        </w:rPr>
      </w:pPr>
      <w:r>
        <w:rPr>
          <w:color w:val="auto"/>
        </w:rPr>
      </w:r>
      <w:r/>
    </w:p>
    <w:p>
      <w:pPr>
        <w:pStyle w:val="Normal"/>
        <w:rPr>
          <w:color w:val="auto"/>
        </w:rPr>
      </w:pPr>
      <w:r>
        <w:rPr>
          <w:color w:val="auto"/>
        </w:rPr>
        <w:t>Rozlišovací hodnoty ADC pro jednotlivé stavy byly na základě měření stanoveny následnovně.</w:t>
      </w:r>
      <w:r/>
    </w:p>
    <w:p>
      <w:pPr>
        <w:pStyle w:val="Normal"/>
        <w:rPr>
          <w:color w:val="auto"/>
        </w:rPr>
      </w:pPr>
      <w:r>
        <w:rPr>
          <w:color w:val="auto"/>
        </w:rPr>
        <w:t>Atmosféra – 4096 až 3350</w:t>
      </w:r>
      <w:r/>
    </w:p>
    <w:p>
      <w:pPr>
        <w:pStyle w:val="Normal"/>
        <w:rPr>
          <w:color w:val="auto"/>
        </w:rPr>
      </w:pPr>
      <w:r>
        <w:rPr>
          <w:color w:val="auto"/>
        </w:rPr>
        <w:t>Součástka nepřítomna 3550 až 2950</w:t>
      </w:r>
      <w:r/>
    </w:p>
    <w:p>
      <w:pPr>
        <w:pStyle w:val="Normal"/>
        <w:rPr>
          <w:color w:val="auto"/>
        </w:rPr>
      </w:pPr>
      <w:r>
        <w:rPr>
          <w:color w:val="auto"/>
        </w:rPr>
        <w:t>Součástka přítomna 2950 až 0</w:t>
      </w:r>
      <w:r/>
    </w:p>
    <w:p>
      <w:pPr>
        <w:pStyle w:val="Normal"/>
        <w:rPr>
          <w:color w:val="auto"/>
        </w:rPr>
      </w:pPr>
      <w:r>
        <w:rPr>
          <w:color w:val="auto"/>
        </w:rPr>
        <w:t>Tyto hodnoty byly náseldně implementovýny do řídícího SW.</w:t>
      </w:r>
      <w:r/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 CN Regular" w:cs="Lohit Devanagari"/>
        <w:sz w:val="24"/>
        <w:szCs w:val="24"/>
        <w:lang w:val="cs-CZ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kinsoku w:val="true"/>
      <w:overflowPunct w:val="true"/>
      <w:autoSpaceDE w:val="true"/>
      <w:bidi w:val="0"/>
    </w:pPr>
    <w:rPr>
      <w:rFonts w:ascii="Liberation Serif" w:hAnsi="Liberation Serif" w:eastAsia="Source Han Sans CN Regular" w:cs="Lohit Devanagari"/>
      <w:color w:val="auto"/>
      <w:sz w:val="24"/>
      <w:szCs w:val="24"/>
      <w:lang w:val="cs-CZ" w:eastAsia="zh-CN" w:bidi="hi-IN"/>
    </w:rPr>
  </w:style>
  <w:style w:type="paragraph" w:styleId="Heading1">
    <w:name w:val="Heading 1"/>
    <w:basedOn w:val="Heading"/>
    <w:next w:val="TextBody"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Source Han Sans CN Regular" w:cs="Lohit Devanagari"/>
      <w:b/>
      <w:bCs/>
      <w:sz w:val="48"/>
      <w:szCs w:val="4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en.wikipedia.org/wiki/Diaphragm_pump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hyperlink" Target="https://emoretto.wordpress.com/tag/mpxm2202/" TargetMode="External"/><Relationship Id="rId10" Type="http://schemas.openxmlformats.org/officeDocument/2006/relationships/hyperlink" Target="http://www.farnell.com/datasheets/29759.pdf" TargetMode="External"/><Relationship Id="rId11" Type="http://schemas.openxmlformats.org/officeDocument/2006/relationships/hyperlink" Target="http://www.microchip.com/forums/m633586.aspx" TargetMode="External"/><Relationship Id="rId12" Type="http://schemas.openxmlformats.org/officeDocument/2006/relationships/hyperlink" Target="http://en.wikipedia.org/wiki/Instrumentation_amplifier" TargetMode="External"/><Relationship Id="rId13" Type="http://schemas.openxmlformats.org/officeDocument/2006/relationships/hyperlink" Target="http://www.farnell.com/datasheets/1700004.pdf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7491</TotalTime>
  <Application>LibreOffice/4.3.6.2$Linux_X86_64 LibreOffice_project/430$Build-2</Application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2015-04-09T20:44:31Z</dcterms:created>
  <dc:creator>Hyna </dc:creator>
  <dc:language>cs-CZ</dc:language>
  <cp:lastModifiedBy>Hyna </cp:lastModifiedBy>
  <dcterms:modified xsi:type="dcterms:W3CDTF">2015-04-16T02:07:06Z</dcterms:modified>
  <cp:revision>20</cp:revision>
</cp:coreProperties>
</file>