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DF7A1D" w14:textId="77777777" w:rsidR="00A23668" w:rsidRDefault="00A23668" w:rsidP="00A23668">
      <w:pPr>
        <w:pStyle w:val="Heading2"/>
        <w:spacing w:line="360" w:lineRule="auto"/>
        <w:jc w:val="both"/>
        <w:rPr>
          <w:rFonts w:ascii="Times New Roman" w:hAnsi="Times New Roman" w:cs="Times New Roman"/>
          <w:sz w:val="28"/>
          <w:szCs w:val="28"/>
        </w:rPr>
      </w:pPr>
      <w:r>
        <w:rPr>
          <w:rFonts w:ascii="Times New Roman" w:hAnsi="Times New Roman" w:cs="Times New Roman"/>
          <w:sz w:val="28"/>
          <w:szCs w:val="28"/>
        </w:rPr>
        <w:t>1.Introduction</w:t>
      </w:r>
    </w:p>
    <w:p w14:paraId="1DA6EF71" w14:textId="72840C79"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1.1 Background</w:t>
      </w:r>
    </w:p>
    <w:p w14:paraId="283C9381"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rapid development of digital technology has significantly transformed financial services and the way individuals and organisations conduct transactions. Online banking, electronic payments, mobile banking applications and digital financial platforms have increased the accessibility and efficiency of financial activities. However, the growing dependence on digital financial systems has also created opportunities for fraudulent activities and other forms of financial crime. Consequently, financial institutions require effective detection mechanisms capable of identifying suspicious activities while minimising disruption to legitimate transactions.</w:t>
      </w:r>
    </w:p>
    <w:p w14:paraId="36F370FD"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Traditionally, financial fraud detection has relied on rule-based systems that identify suspicious activities according to predefined conditions and previously observed patterns. Although these systems can detect known forms of fraud, their effectiveness may be limited when fraudulent behaviour changes or involves complex relationships between transaction characteristics. Ngai et al. (2011) highlighted the importance of data-mining techniques in financial fraud detection, demonstrating how computational approaches can support the identification of patterns within financial information. More recent research has continued to investigate machine learning as a means of improving fraud detection and classification (Cherif et al., 2023).</w:t>
      </w:r>
    </w:p>
    <w:p w14:paraId="34426B6F"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Machine learning algorithms can identify relationships within historical data and use these relationships to classify previously unseen observations. However, their effectiveness depends on the characteristics of the available datasets, the selection of appropriate algorithms and the methods used to evaluate model performance. One important challenge is class imbalance, where suspicious or fraudulent observations represent only a small proportion of the available records. This can result in models favouring the majority class and achieving high overall accuracy while failing to identify important minority-class cases. Chawla et al. (2002) proposed the Synthetic Minority Over-sampling Technique (SMOTE) to improve minority-class representation during model training.</w:t>
      </w:r>
    </w:p>
    <w:p w14:paraId="73204CC6"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lastRenderedPageBreak/>
        <w:t>This research investigates three supervised machine learning algorithms: Logistic Regression, Random Forest and Extreme Gradient Boosting (XGBoost). Logistic Regression provides a relatively simple and interpretable classification approach. Random Forest combines multiple decision trees through ensemble learning, while XGBoost uses gradient boosting and regularisation to support predictive modelling (Breiman, 2001; Chen &amp; Guestrin, 2016). Comparing these algorithms provides an opportunity to investigate differences in predictive performance, model complexity and classification behaviour.</w:t>
      </w:r>
    </w:p>
    <w:p w14:paraId="392E44C3"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study uses three datasets obtained from the Zenodo research repository: AIZBank, the Production-Collected Online Banking Fraud Detection Dataset and AMLNet Version 2.0. These datasets represent different financial data contexts and will be analysed separately. Their different characteristics provide an opportunity to examine how machine learning performance varies across financial classification problems, while also requiring careful interpretation because their target labels are not necessarily equivalent.</w:t>
      </w:r>
    </w:p>
    <w:p w14:paraId="3F10B7D8"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research will involve data exploration, preprocessing, class-imbalance analysis, model development, hyperparameter optimisation and performance evaluation. Precision, recall, F1-score, AUC-ROC and false-positive behaviour will be considered to assess the effectiveness of the algorithms. The overall purpose is to develop a structured comparative evaluation of machine learning approaches and investigate their suitability for detecting suspicious or fraudulent financial activity.</w:t>
      </w:r>
    </w:p>
    <w:p w14:paraId="7F69AC7C"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1.2 Problem Statement</w:t>
      </w:r>
    </w:p>
    <w:p w14:paraId="140B1B25"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Financial classification systems must identify relevant minority-class events while avoiding unnecessary false alerts. Financial datasets can vary substantially in their label definitions, class distributions and predictors, making model performance sensitive to both algorithm selection and experimental design. A model achieving high overall accuracy can nevertheless miss most minority-class cases when data are severely imbalanced (Chawla et al., 2002).</w:t>
      </w:r>
    </w:p>
    <w:p w14:paraId="091D04EE"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Existing research demonstrates the potential of machine learning for fraud </w:t>
      </w:r>
      <w:proofErr w:type="gramStart"/>
      <w:r w:rsidRPr="00A23668">
        <w:rPr>
          <w:rFonts w:cs="Times New Roman"/>
          <w:sz w:val="24"/>
          <w:szCs w:val="24"/>
        </w:rPr>
        <w:t>detection, but</w:t>
      </w:r>
      <w:proofErr w:type="gramEnd"/>
      <w:r w:rsidRPr="00A23668">
        <w:rPr>
          <w:rFonts w:cs="Times New Roman"/>
          <w:sz w:val="24"/>
          <w:szCs w:val="24"/>
        </w:rPr>
        <w:t xml:space="preserve"> also identifies continuing challenges concerning evaluation consistency and false positives (Ngai et al., 2011; Cherif et al., 2023). Comparing algorithms using different datasets without controlling preprocessing, data leakage and test-set composition can lead </w:t>
      </w:r>
      <w:r w:rsidRPr="00A23668">
        <w:rPr>
          <w:rFonts w:cs="Times New Roman"/>
          <w:sz w:val="24"/>
          <w:szCs w:val="24"/>
        </w:rPr>
        <w:lastRenderedPageBreak/>
        <w:t>to misleading conclusions. The present study therefore evaluates Logistic Regression, Random Forest and XGBoost under consistent procedures within each dataset, reporting minority-class performance and false-positive behaviour. Because the three datasets represent different financial tasks, comparisons between datasets will be interpreted as exploratory rather than as direct comparisons of identical fraud outcomes.</w:t>
      </w:r>
    </w:p>
    <w:p w14:paraId="3952D190"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1.3 Research Aim and Objectives</w:t>
      </w:r>
    </w:p>
    <w:p w14:paraId="393E5682"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Aim: To develop and comparatively evaluate Logistic Regression, Random Forest and XGBoost on three Zenodo-hosted financial datasets, examining the effects of class imbalance, model optimisation and decision thresholds on minority-class detection and false-positive behaviour.</w:t>
      </w:r>
    </w:p>
    <w:p w14:paraId="278980DC" w14:textId="77777777" w:rsidR="007611EB" w:rsidRPr="00A23668" w:rsidRDefault="00000000" w:rsidP="00A23668">
      <w:pPr>
        <w:pStyle w:val="ListBullet"/>
        <w:spacing w:line="360" w:lineRule="auto"/>
        <w:jc w:val="both"/>
        <w:rPr>
          <w:rFonts w:cs="Times New Roman"/>
          <w:sz w:val="24"/>
          <w:szCs w:val="24"/>
        </w:rPr>
      </w:pPr>
      <w:r w:rsidRPr="00A23668">
        <w:rPr>
          <w:rFonts w:cs="Times New Roman"/>
          <w:sz w:val="24"/>
          <w:szCs w:val="24"/>
        </w:rPr>
        <w:t>Critically review financial fraud detection, imbalanced classification and the three selected algorithms.</w:t>
      </w:r>
    </w:p>
    <w:p w14:paraId="61214446" w14:textId="77777777" w:rsidR="007611EB" w:rsidRPr="00A23668" w:rsidRDefault="00000000" w:rsidP="00A23668">
      <w:pPr>
        <w:pStyle w:val="ListBullet"/>
        <w:spacing w:line="360" w:lineRule="auto"/>
        <w:jc w:val="both"/>
        <w:rPr>
          <w:rFonts w:cs="Times New Roman"/>
          <w:sz w:val="24"/>
          <w:szCs w:val="24"/>
        </w:rPr>
      </w:pPr>
      <w:r w:rsidRPr="00A23668">
        <w:rPr>
          <w:rFonts w:cs="Times New Roman"/>
          <w:sz w:val="24"/>
          <w:szCs w:val="24"/>
        </w:rPr>
        <w:t>Verify and document the source, target meaning, predictors, limitations and class distribution of each dataset.</w:t>
      </w:r>
    </w:p>
    <w:p w14:paraId="54450ECA" w14:textId="77777777" w:rsidR="007611EB" w:rsidRPr="00A23668" w:rsidRDefault="00000000" w:rsidP="00A23668">
      <w:pPr>
        <w:pStyle w:val="ListBullet"/>
        <w:spacing w:line="360" w:lineRule="auto"/>
        <w:jc w:val="both"/>
        <w:rPr>
          <w:rFonts w:cs="Times New Roman"/>
          <w:sz w:val="24"/>
          <w:szCs w:val="24"/>
        </w:rPr>
      </w:pPr>
      <w:r w:rsidRPr="00A23668">
        <w:rPr>
          <w:rFonts w:cs="Times New Roman"/>
          <w:sz w:val="24"/>
          <w:szCs w:val="24"/>
        </w:rPr>
        <w:t>Apply dataset-appropriate preprocessing, leakage prevention and training-only imbalance handling.</w:t>
      </w:r>
    </w:p>
    <w:p w14:paraId="785541A8" w14:textId="77777777" w:rsidR="007611EB" w:rsidRPr="00A23668" w:rsidRDefault="00000000" w:rsidP="00A23668">
      <w:pPr>
        <w:pStyle w:val="ListBullet"/>
        <w:spacing w:line="360" w:lineRule="auto"/>
        <w:jc w:val="both"/>
        <w:rPr>
          <w:rFonts w:cs="Times New Roman"/>
          <w:sz w:val="24"/>
          <w:szCs w:val="24"/>
        </w:rPr>
      </w:pPr>
      <w:r w:rsidRPr="00A23668">
        <w:rPr>
          <w:rFonts w:cs="Times New Roman"/>
          <w:sz w:val="24"/>
          <w:szCs w:val="24"/>
        </w:rPr>
        <w:t>Train and tune Logistic Regression, Random Forest and XGBoost under comparable evaluation protocols.</w:t>
      </w:r>
    </w:p>
    <w:p w14:paraId="79C4C7E8" w14:textId="77777777" w:rsidR="007611EB" w:rsidRPr="00A23668" w:rsidRDefault="00000000" w:rsidP="00A23668">
      <w:pPr>
        <w:pStyle w:val="ListBullet"/>
        <w:spacing w:line="360" w:lineRule="auto"/>
        <w:jc w:val="both"/>
        <w:rPr>
          <w:rFonts w:cs="Times New Roman"/>
          <w:sz w:val="24"/>
          <w:szCs w:val="24"/>
        </w:rPr>
      </w:pPr>
      <w:r w:rsidRPr="00A23668">
        <w:rPr>
          <w:rFonts w:cs="Times New Roman"/>
          <w:sz w:val="24"/>
          <w:szCs w:val="24"/>
        </w:rPr>
        <w:t>Compare precision, recall, F1-score, ROC-AUC, PR-AUC, confusion matrices and false-positive rates within each dataset.</w:t>
      </w:r>
    </w:p>
    <w:p w14:paraId="0D36157B" w14:textId="77777777" w:rsidR="007611EB" w:rsidRPr="00A23668" w:rsidRDefault="00000000" w:rsidP="00A23668">
      <w:pPr>
        <w:pStyle w:val="ListBullet"/>
        <w:spacing w:line="360" w:lineRule="auto"/>
        <w:jc w:val="both"/>
        <w:rPr>
          <w:rFonts w:cs="Times New Roman"/>
          <w:sz w:val="24"/>
          <w:szCs w:val="24"/>
        </w:rPr>
      </w:pPr>
      <w:r w:rsidRPr="00A23668">
        <w:rPr>
          <w:rFonts w:cs="Times New Roman"/>
          <w:sz w:val="24"/>
          <w:szCs w:val="24"/>
        </w:rPr>
        <w:t>Examine threshold trade-offs and model interpretability; demonstrate an appropriate trained model using a Flask prototype.</w:t>
      </w:r>
    </w:p>
    <w:p w14:paraId="6EE2CF72"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1.4 Research Question</w:t>
      </w:r>
    </w:p>
    <w:p w14:paraId="0E3D385C"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How do Logistic Regression, Random Forest and XGBoost compare in detecting the positive class across three differently structured financial datasets, particularly under class imbalance and with respect to recall, precision and false-positive behaviour?</w:t>
      </w:r>
    </w:p>
    <w:p w14:paraId="5DA7E322"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1.5 Research Rationale and Significance</w:t>
      </w:r>
    </w:p>
    <w:p w14:paraId="0CC174A8"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A controlled comparison of a linear model, a bagging ensemble and a boosting ensemble provides a meaningful assessment of whether increasing model complexity improves minority-class classification. Logistic Regression provides a transparent baseline; </w:t>
      </w:r>
      <w:r w:rsidRPr="00A23668">
        <w:rPr>
          <w:rFonts w:cs="Times New Roman"/>
          <w:sz w:val="24"/>
          <w:szCs w:val="24"/>
        </w:rPr>
        <w:lastRenderedPageBreak/>
        <w:t>Random Forest captures nonlinear interactions through aggregated trees (Breiman, 2001); and XGBoost offers regularised gradient boosting (Chen &amp; Guestrin, 2016). Evaluating these methods under consistent conditions can reveal practical trade-offs rather than merely ranking overall accuracy.</w:t>
      </w:r>
    </w:p>
    <w:p w14:paraId="74A51AAF"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study also addresses an important methodological concern: fraud and suspicious-activity labels are not interchangeable across sources. The inclusion of distinct financial datasets makes it possible to examine the sensitivity of modelling outcomes to data context while explicitly limiting claims about cross-domain generalisation. The proposed Flask prototype will demonstrate one model in a research environment, not a production banking service.</w:t>
      </w:r>
    </w:p>
    <w:p w14:paraId="7CFD9A9D"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1.6 Project Scope and Limitations</w:t>
      </w:r>
    </w:p>
    <w:p w14:paraId="28218095"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scope covers three Zenodo datasets, three supervised classification algorithms, dataset-specific preprocessing, training-only resampling where appropriate, hyperparameter tuning, threshold analysis, feature importance and a small demonstration interface. The datasets will not be merged because their variables and label semantics differ. Nine dataset–algorithm combinations form the primary experimental matrix.</w:t>
      </w:r>
    </w:p>
    <w:p w14:paraId="284E9E3C"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The AIZBank CSV contains bank-marketing-style </w:t>
      </w:r>
      <w:proofErr w:type="gramStart"/>
      <w:r w:rsidRPr="00A23668">
        <w:rPr>
          <w:rFonts w:cs="Times New Roman"/>
          <w:sz w:val="24"/>
          <w:szCs w:val="24"/>
        </w:rPr>
        <w:t>variables</w:t>
      </w:r>
      <w:proofErr w:type="gramEnd"/>
      <w:r w:rsidRPr="00A23668">
        <w:rPr>
          <w:rFonts w:cs="Times New Roman"/>
          <w:sz w:val="24"/>
          <w:szCs w:val="24"/>
        </w:rPr>
        <w:t xml:space="preserve"> and its class label requires source-level verification before it can be interpreted as fraud. The online-banking dataset includes prediction-derived columns that must be excluded to avoid leakage. AMLNet v2 is synthetic anti-money-laundering data, not observed credit-card fraud. These limitations restrict claims about real-world banking deployment. The work does not include deep learning, live financial integrations or a production security assessment.</w:t>
      </w:r>
    </w:p>
    <w:p w14:paraId="6B192FEC"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1.7 Dissertation Structure</w:t>
      </w:r>
    </w:p>
    <w:p w14:paraId="40505F8E"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literature review critically examines financial fraud detection, Logistic Regression, Random Forest, XGBoost, imbalance handling, evaluation and model interpretation. The methodology then explains dataset selection, label verification, preprocessing, experimental controls, model training and evaluation. Subsequent sections of the dissertation will present implementation and prototype design, empirical results and discussion, and conclusions with limitations and future work.</w:t>
      </w:r>
    </w:p>
    <w:p w14:paraId="666E96F0" w14:textId="77777777" w:rsidR="007611EB" w:rsidRPr="00A23668" w:rsidRDefault="00000000" w:rsidP="00A23668">
      <w:pPr>
        <w:pStyle w:val="Heading1"/>
        <w:spacing w:line="360" w:lineRule="auto"/>
        <w:jc w:val="both"/>
        <w:rPr>
          <w:rFonts w:ascii="Times New Roman" w:hAnsi="Times New Roman" w:cs="Times New Roman"/>
          <w:sz w:val="28"/>
        </w:rPr>
      </w:pPr>
      <w:r w:rsidRPr="00A23668">
        <w:rPr>
          <w:rFonts w:ascii="Times New Roman" w:hAnsi="Times New Roman" w:cs="Times New Roman"/>
          <w:sz w:val="28"/>
        </w:rPr>
        <w:lastRenderedPageBreak/>
        <w:t>2. Literature Review</w:t>
      </w:r>
    </w:p>
    <w:p w14:paraId="3BA1528C"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2.1 Financial Fraud Detection and Data-Driven Methods</w:t>
      </w:r>
    </w:p>
    <w:p w14:paraId="36E8AB23"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Financial fraud detection has evolved from expert-defined rules towards statistical and machine learning techniques. Ngai et al. (2011) classified data-mining approaches used for financial fraud and highlighted the role of computational analysis in detecting patterns that may not be captured by fixed rules. Cherif et al. (2023) similarly surveyed credit-card fraud detection and discussed challenges arising from changing transaction behaviour, data availability and algorithm selection.</w:t>
      </w:r>
    </w:p>
    <w:p w14:paraId="16FA353C"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research literature is not uniform in its target tasks. Credit-card fraud, online banking fraud, suspicious transactions and anti-money-laundering classification are related but distinct problems. Consequently, reported performance should be interpreted in relation to the source dataset and the precise meaning of its labels, rather than assumed to transfer directly to every financial domain.</w:t>
      </w:r>
    </w:p>
    <w:p w14:paraId="17D8F845"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2.2 Logistic Regression</w:t>
      </w:r>
    </w:p>
    <w:p w14:paraId="79B92EC1"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Logistic Regression estimates the probability of a binary outcome from a weighted combination of predictors. It provides a relatively interpretable reference model and is useful for evaluating whether more complex algorithms provide material gains. Its linear decision function may, however, be less effective when interactions and nonlinear relationships dominate. The use of a common baseline helps separate improvements arising from modelling complexity from improvements due to preprocessing or resampling.</w:t>
      </w:r>
    </w:p>
    <w:p w14:paraId="50438B16"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2.3 Random Forest</w:t>
      </w:r>
    </w:p>
    <w:p w14:paraId="4A3BB743"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Random Forest is a bagging-based ensemble that trains decision trees using bootstrap samples and randomly selected candidate features. Predictions are aggregated across trees, reducing dependence on any single fitted tree. Breiman (2001) demonstrated the value of this approach for classification and regression. For structured financial data, Random Forest can represent nonlinear interactions and provide feature-importance estimates. Nevertheless, it does not automatically resolve severe class imbalance; its decision thresholds and class weighting may still require evaluation.</w:t>
      </w:r>
    </w:p>
    <w:p w14:paraId="6FF2713C"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lastRenderedPageBreak/>
        <w:t>2.4 XGBoost</w:t>
      </w:r>
    </w:p>
    <w:p w14:paraId="42EEFA37"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XGBoost constructs an ensemble of trees sequentially through gradient boosting, with regularisation and computational optimisation designed to improve scalability and control model complexity (Chen &amp; Guestrin, 2016). Its ability to model nonlinear relationships makes it relevant to structured financial datasets. However, results depend on hyperparameters such as tree depth, learning rate, number of estimators and subsampling. The model must therefore be assessed using training-only tuning procedures rather than judged solely from default settings.</w:t>
      </w:r>
    </w:p>
    <w:p w14:paraId="6501EDB7"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2.5 Class Imbalance and Resampling</w:t>
      </w:r>
    </w:p>
    <w:p w14:paraId="1609683D"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Rare positive labels can produce deceptively high accuracy when models favour the majority class. SMOTE creates synthetic minority-class observations from nearby training examples rather than simply duplicating them (Chawla et al., 2002). Resampling is not universally beneficial, particularly where minority examples are very scarce or contain noise. The correct experimental order is to split the data first, then fit preprocessing and resampling only within the training folds. For categorical predictors, suitable mixed-type techniques such as SMOTENC or alternative class weighting may be preferable to applying ordinary SMOTE directly to encoded categories.</w:t>
      </w:r>
    </w:p>
    <w:p w14:paraId="01F0AF13"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2.6 Evaluation and Threshold Selection</w:t>
      </w:r>
    </w:p>
    <w:p w14:paraId="09792740"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Precision describes how many predicted positive cases are correct, whereas recall describes how many actual positive cases are detected. F1-score combines the two. A confusion matrix identifies false positives and false negatives directly. ROC-AUC measures discrimination across thresholds, while precision–recall analysis can be especially informative when the positive class is rare. Saito and Rehmsmeier (2015) showed why precision–recall plots can provide a more informative picture than ROC plots on imbalanced datasets.</w:t>
      </w:r>
    </w:p>
    <w:p w14:paraId="07E37056"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classification threshold determines the balance between recall and false alerts. A default threshold of 0.5 is not necessarily appropriate in an imbalanced financial setting. Threshold selection should be based on validation data and a clearly stated objective, such as maximising F1-score subject to a reasonable false-positive rate, before being applied once to a held-out test set.</w:t>
      </w:r>
    </w:p>
    <w:p w14:paraId="3B59528C"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lastRenderedPageBreak/>
        <w:t>2.7 Interpretability and Comparative Evidence</w:t>
      </w:r>
    </w:p>
    <w:p w14:paraId="6CC0A219"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Model comparisons are meaningful only when the datasets, preprocessing steps and evaluation protocols are described transparently. Random Forest and XGBoost offer feature-importance summaries, but these describe model behaviour rather than causal relationships. Logistic Regression coefficients can also support interpretation after accounting for preprocessing and feature scaling. Differences in feature meaning across the three selected datasets mean that importance rankings should not be compared as though the features were identical.</w:t>
      </w:r>
    </w:p>
    <w:p w14:paraId="351778D7"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2.8 Critical Synthesis and Research Contribution</w:t>
      </w:r>
    </w:p>
    <w:p w14:paraId="6083AF30"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Prior research supports machine learning for financial fraud classification, but it does not justify assuming that a single algorithm is always best. This dissertation contributes a transparent, dataset-specific comparison of Logistic Regression, Random Forest and XGBoost, with explicit attention to minority-class performance, threshold selection and leakage prevention. It does not claim that the three datasets measure an identical outcome. Instead, the analysis will distinguish performance within each dataset from the broader question of whether algorithm rankings remain stable across different financial classification contexts.</w:t>
      </w:r>
    </w:p>
    <w:p w14:paraId="36E4B189"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2.11 Critical Review of Evidence and Comparative Evaluation</w:t>
      </w:r>
    </w:p>
    <w:p w14:paraId="7E7B9A39"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The literature provides substantial evidence that fraud classification is a context-sensitive task rather than a competition to identify one universally superior algorithm. Ngai et al. (2011) established an early classification framework for financial fraud research, while Cherif et al. (2023) identified continuing developments in algorithmic detection. These reviews are valuable for identifying broad research trends, but review-level conclusions cannot replace controlled experiments on </w:t>
      </w:r>
      <w:proofErr w:type="gramStart"/>
      <w:r w:rsidRPr="00A23668">
        <w:rPr>
          <w:rFonts w:cs="Times New Roman"/>
          <w:sz w:val="24"/>
          <w:szCs w:val="24"/>
        </w:rPr>
        <w:t>particular datasets</w:t>
      </w:r>
      <w:proofErr w:type="gramEnd"/>
      <w:r w:rsidRPr="00A23668">
        <w:rPr>
          <w:rFonts w:cs="Times New Roman"/>
          <w:sz w:val="24"/>
          <w:szCs w:val="24"/>
        </w:rPr>
        <w:t>. A result obtained from anonymised card transactions may not transfer to bank marketing data or synthetic anti-money-laundering activity because the outcomes and predictors are fundamentally different.</w:t>
      </w:r>
    </w:p>
    <w:p w14:paraId="66D88B85"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A comparison of Logistic Regression, Random Forest and XGBoost offers three distinct modelling assumptions. Logistic Regression expresses a linear relationship between predictors and the log-odds of the target, conditional on its feature representation. This offers a useful reference for determining whether nonlinear interactions are necessary. </w:t>
      </w:r>
      <w:r w:rsidRPr="00A23668">
        <w:rPr>
          <w:rFonts w:cs="Times New Roman"/>
          <w:sz w:val="24"/>
          <w:szCs w:val="24"/>
        </w:rPr>
        <w:lastRenderedPageBreak/>
        <w:t>Random Forest averages decisions across diverse trees and can capture interactions without manually specifying them (Breiman, 2001). XGBoost builds trees sequentially and incorporates regularisation, providing greater flexibility but also more tuning decisions (Chen &amp; Guestrin, 2016). The benefit of comparing these algorithms is not simply to rank them: it is to determine whether extra complexity delivers meaningful minority-class improvements under comparable preprocessing and evaluation.</w:t>
      </w:r>
    </w:p>
    <w:p w14:paraId="1C6D4F1A"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Published performance scores are difficult to compare when sampling strategies differ. Chawla et al. (2002) introduced SMOTE to strengthen minority-class representation, yet a synthetic training distribution is not the same as the prevalence expected during deployment. If synthetic examples are generated before the train-test split, related observations can appear on both sides of the split, creating an overly optimistic estimate. For this reason, the present study will retain untouched test sets and perform any resampling within training folds. The same discipline applies to imputation, scaling and encoding: parameters learned from test records can leak information even when the target itself is not used directly.</w:t>
      </w:r>
    </w:p>
    <w:p w14:paraId="28804D7F"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evaluation literature also cautions against relying on accuracy or ROC-AUC alone. Saito and Rehmsmeier (2015) demonstrated the usefulness of precision-recall analysis in imbalanced classification. In practical terms, an algorithm that identifies a larger share of suspicious records may also flag more legitimate records. Reporting recall without precision conceals this cost; reporting precision without recall conceals missed suspicious cases. Confusion matrices, false-positive counts and false-positive rates therefore complement threshold-independent measures. Since class prevalence differs across datasets, precision-recall curves should be interpreted within the specific dataset rather than treated as universally comparable across unrelated populations.</w:t>
      </w:r>
    </w:p>
    <w:p w14:paraId="5D29CBB0"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Threshold selection is another source of variation that is sometimes obscured by headline performance metrics. A probability-producing classifier does not directly determine the operational decision rule; a threshold must convert scores into labels. The commonly used 0.5 threshold is convenient but not inherently optimal when positive cases are rare. Choosing a threshold on test data would inflate reported results, so the study will select thresholds using validation or cross-validation predictions and report final performance on a held-out set. The chosen objective and any constraints on false positives must be documented before the final evaluation.</w:t>
      </w:r>
    </w:p>
    <w:p w14:paraId="277814E0"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lastRenderedPageBreak/>
        <w:t>Interpretability introduces further trade-offs. Logistic Regression coefficients can indicate the direction of association for appropriately encoded and scaled variables, but correlation between features complicates their interpretation. Random Forest and XGBoost can provide model-specific feature importance estimates, although such rankings do not establish causal relationships. Features that are generated by an earlier detection model, such as a precomputed fraud probability, must not be treated as ordinary raw transaction predictors without justification. Their inclusion could cause the experiment to reproduce an existing model's decisions instead of learning from independent transaction characteristics.</w:t>
      </w:r>
    </w:p>
    <w:p w14:paraId="44C5AB78"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Finally, the selection of datasets determines what the research can legitimately conclude. AIZBank's visible columns resemble bank marketing rather than confirmed transaction fraud; its label definition must be checked against documentation. The production-collected online banking dataset contains a fraud label but also apparent prediction-derived fields that require exclusion. AMLNet Version 2.0 represents synthetic suspicious anti-money-laundering activity, not confirmed card fraud. Accordingly, the research should describe results as three separate financial classification experiments, identify the positive class for each, and avoid pooling their records or presenting pooled accuracy. The contribution is a reproducible comparison under transparent, dataset-specific assumptions, not a claim that one model generalises automatically across different financial crimes.</w:t>
      </w:r>
    </w:p>
    <w:p w14:paraId="6E4FE91E"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2.12 Research Implications and Hypotheses</w:t>
      </w:r>
    </w:p>
    <w:p w14:paraId="0AAF0B87"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preceding literature supports three testable expectations rather than a predetermined winner. First, nonlinear ensembles may outperform a linear baseline when meaningful feature interactions exist, but the magnitude and even direction of improvement will depend on the dataset (Breiman, 2001; Chen &amp; Guestrin, 2016). Second, class-imbalance treatment may improve recall while simultaneously reducing precision, requiring both benefits and costs to be measured (Chawla et al., 2002). Third, validation-based threshold adjustment may change the ranking of models when the priority shifts from overall discrimination to a particular false-positive trade-off (Saito &amp; Rehmsmeier, 2015).</w:t>
      </w:r>
    </w:p>
    <w:p w14:paraId="7859F59C"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These expectations guide the experimental design without assuming the result. Each algorithm will receive the same train-test split within a dataset and an appropriate but </w:t>
      </w:r>
      <w:r w:rsidRPr="00A23668">
        <w:rPr>
          <w:rFonts w:cs="Times New Roman"/>
          <w:sz w:val="24"/>
          <w:szCs w:val="24"/>
        </w:rPr>
        <w:lastRenderedPageBreak/>
        <w:t>documented preprocessing pipeline. Baseline and tuned results will be distinguished, and the effect of resampling will be evaluated where feasible. The study will report performance for the actual positive label represented by each dataset, acknowledging that bank customer-response classification, online banking fraud and synthetic suspicious activity are not interchangeable. The literature therefore supports a comparative methodology grounded in transparency, leakage prevention, careful metric selection and explicit limitations.</w:t>
      </w:r>
    </w:p>
    <w:p w14:paraId="2E304B06"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2.13 Relevance of Multiple Dataset Evaluation</w:t>
      </w:r>
    </w:p>
    <w:p w14:paraId="0DBAE77F"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Using more than one dataset can strengthen a study by revealing whether an algorithm's behaviour is dependent on the distribution of features, prevalence of the target and meaning of the outcome. However, multiple datasets do not automatically improve validity. When their target labels represent different concepts, a high score in one task does not confirm effectiveness in another. The most defensible approach is therefore to evaluate each dataset independently, explain the underlying task and compare patterns of performance cautiously. This is particularly important here because the selected sources include banking customer variables, operationally collected fraud labels and simulated anti-money-laundering patterns. Their shared financial context does not make their labels interchangeable.</w:t>
      </w:r>
    </w:p>
    <w:p w14:paraId="564F9D18"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study will use dataset-level descriptive statistics to contextualise the results: number of observations, positive-class frequency, feature types, missingness and likely leakage risks. Differences in these characteristics may explain why an algorithm is more effective in one setting than another. For example, a linear model may perform adequately where predictors have approximately additive effects, whereas tree ensembles may benefit from nonlinear feature interactions. Yet ensemble flexibility can also increase overfitting risk if the number of positive cases is very small. This makes cross-validation, regularisation and an untouched test set essential rather than optional.</w:t>
      </w:r>
    </w:p>
    <w:p w14:paraId="474A9722"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A second consideration is computational fairness. Giving one algorithm extensive tuning while leaving another at default settings can bias the comparison. Conversely, identical parameter search sizes are not necessarily equivalent because the algorithms have different parameter spaces. The methodology should therefore specify a practical and transparent tuning budget and report both initial and tuned performance. This allows </w:t>
      </w:r>
      <w:r w:rsidRPr="00A23668">
        <w:rPr>
          <w:rFonts w:cs="Times New Roman"/>
          <w:sz w:val="24"/>
          <w:szCs w:val="24"/>
        </w:rPr>
        <w:lastRenderedPageBreak/>
        <w:t>readers to distinguish gains associated with algorithm choice from those arising through optimisation.</w:t>
      </w:r>
    </w:p>
    <w:p w14:paraId="1394BF08"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Taken together, these considerations establish the value of the proposed comparison: the study tests three established modelling approaches using explicit data definitions, consistent within-dataset evaluation and cautious interpretation across datasets. The resulting conclusions will be bounded by the available labels and data provenance, rather than generalised to all forms of financial fraud.</w:t>
      </w:r>
    </w:p>
    <w:p w14:paraId="4C715AEA" w14:textId="77777777" w:rsidR="007611EB" w:rsidRPr="00A23668" w:rsidRDefault="00000000" w:rsidP="00A23668">
      <w:pPr>
        <w:pStyle w:val="Heading1"/>
        <w:spacing w:line="360" w:lineRule="auto"/>
        <w:jc w:val="both"/>
        <w:rPr>
          <w:rFonts w:ascii="Times New Roman" w:hAnsi="Times New Roman" w:cs="Times New Roman"/>
          <w:sz w:val="28"/>
        </w:rPr>
      </w:pPr>
      <w:r w:rsidRPr="00A23668">
        <w:rPr>
          <w:rFonts w:ascii="Times New Roman" w:hAnsi="Times New Roman" w:cs="Times New Roman"/>
          <w:sz w:val="28"/>
        </w:rPr>
        <w:t>3. Research Methodology</w:t>
      </w:r>
    </w:p>
    <w:p w14:paraId="33B9A803"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3.1 Research Design</w:t>
      </w:r>
    </w:p>
    <w:p w14:paraId="746F4F3B"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A quantitative experimental research design will be used. Three supervised algorithms will be evaluated separately on three Zenodo-hosted datasets. The main experimental unit is one dataset–algorithm combination, yielding nine primary combinations. Each dataset will retain its own predictors and target definition; the study will not concatenate records from different sources. The positive-class meaning will be reported separately for each dataset.</w:t>
      </w:r>
    </w:p>
    <w:p w14:paraId="6D3F89F6"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3.2 Dataset Selection and Verification</w:t>
      </w:r>
    </w:p>
    <w:p w14:paraId="399C820D"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Dataset 1: AIZBank: Bank Dataset for Fraud Prediction (Zenodo DOI: 10.5281/zenodo.14636312). The uploaded bank-full.csv contains 45,211 rows and 17 columns, with class values of 39,922 “no” and 5,289 “yes”. Its variables include job, marital status, education, housing, campaign and previous contact outcomes. These resemble bank-marketing predictors; therefore, the target must be independently verified from the repository documentation before any fraud-specific claims are made. Until verified, this dataset is treated as a bank-related binary classification task.</w:t>
      </w:r>
    </w:p>
    <w:p w14:paraId="443604EA"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Dataset 2: Production-Collected Online Banking Fraud Detection Dataset (Zenodo DOI: 10.5281/zenodo.20359708). The uploaded fraud_tests_export_20260501_080333.csv contains 57,394 rows and 40 columns, with 111 records labelled is_fraud = 1 and 57,283 labelled 0. These counts come from the uploaded CSV and differ from figures previously quoted from the repository description; the dataset version and label provenance require checking. Candidate predictors include amount, time_value and v1–v28. The columns fraud_probability, risk_level, confidence and recommendation appear to be derived from </w:t>
      </w:r>
      <w:r w:rsidRPr="00A23668">
        <w:rPr>
          <w:rFonts w:cs="Times New Roman"/>
          <w:sz w:val="24"/>
          <w:szCs w:val="24"/>
        </w:rPr>
        <w:lastRenderedPageBreak/>
        <w:t>a pre-existing detection system and must be excluded from training to prevent target leakage. Identifiers, test dates, timestamps and IP addresses will be examined and removed or transformed only with clear justification.</w:t>
      </w:r>
    </w:p>
    <w:p w14:paraId="676756D4"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Dataset 3: AMLNet – Synthetic Anti-Money Laundering Benchmark Dataset, Version 2.0 (Zenodo DOI: 10.5281/zenodo.21237971). The repository page describes approximately 1.09 million synthetic financial transactions and 1,411 suspicious cases. The selected file is AMLNet_v2_transactions.csv. This CSV has not yet been provided for direct inspection; its precise column definitions, label coding, missingness and observed class distribution must be confirmed before the experiment. Its outcome concerns synthetic suspicious money-laundering activity, not confirmed credit-card fraud.</w:t>
      </w:r>
    </w:p>
    <w:p w14:paraId="027AEA59"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3.3 Data Preparation and Exploratory Analysis</w:t>
      </w:r>
    </w:p>
    <w:p w14:paraId="407CF7F4"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For each dataset, the original file will be preserved and a separate analysis copy created. Initial checks will document shape, column names, data types, missing values, duplicates, target distribution and implausible values. Exploratory analysis will include minority-class counts and rates, selected feature distributions and potential correlations. Dataset-specific identifiers and leakage-prone features will be excluded based on their meaning rather than solely on their statistical association with the label.</w:t>
      </w:r>
    </w:p>
    <w:p w14:paraId="15411826"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Data will be partitioned into stratified training and held-out test subsets where the number of minority examples permits. All imputation, scaling and categorical encoding will be fitted on training data only and applied to validation/test data through pipelines. Logistic Regression will receive appropriate numeric scaling and encoded categorical features; Random Forest and XGBoost will receive representations appropriate to their implementations.</w:t>
      </w:r>
    </w:p>
    <w:p w14:paraId="7D481F60"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3.4 Class Imbalance Handling</w:t>
      </w:r>
    </w:p>
    <w:p w14:paraId="52E8A135"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original class distribution will be retained in the held-out test data. Training-only class weighting or SMOTE will be evaluated as appropriate. For mixed categorical and numeric data, SMOTENC or an alternative compatible procedure will be considered rather than interpolating nominal categories indiscriminately. The online-banking dataset has very few positive cases, so resampling and cross-validation folds will be selected cautiously. Any resampling will occur inside each training fold to prevent information leakage (Chawla et al., 2002).</w:t>
      </w:r>
    </w:p>
    <w:p w14:paraId="417D4758"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lastRenderedPageBreak/>
        <w:t>3.5 Algorithm Development</w:t>
      </w:r>
    </w:p>
    <w:p w14:paraId="7E26D3AE"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Logistic Regression will act as the linear reference classifier, with regularisation strength and class weighting considered during tuning. Random Forest will represent a bagging ensemble, with number of trees, maximum depth, minimum leaf size and class weighting considered (Breiman, 2001). XGBoost will represent gradient boosting, with learning rate, tree depth, estimators, subsampling and relevant regularisation settings tuned (Chen &amp; Guestrin, 2016). Identical train/test partitions and comparable evaluation procedures will be used across the three models within each dataset.</w:t>
      </w:r>
    </w:p>
    <w:p w14:paraId="3293BCD0"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3.6 Hyperparameter Tuning and Threshold Optimisation</w:t>
      </w:r>
    </w:p>
    <w:p w14:paraId="68BF421D"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Hyperparameters will be selected through stratified cross-validation or a training/validation split, using a predeclared minority-class-oriented selection metric. Where computationally feasible, randomised search will reduce the cost of tuning large models, especially AMLNet. Candidate probability thresholds will be evaluated using out-of-fold or validation predictions; the held-out test set will not be used to select a threshold. Both default-threshold and selected-threshold results will be reported.</w:t>
      </w:r>
    </w:p>
    <w:p w14:paraId="0C58487A"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3.7 Performance Evaluation</w:t>
      </w:r>
    </w:p>
    <w:p w14:paraId="31E1200D"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For each model and dataset, the analysis will report the confusion matrix, precision, recall, F1-score, ROC-AUC, PR-AUC where defined, false-positive count and false-positive rate. Accuracy will be reported as a supplementary measure rather than the principal criterion. The same positive-class definition will be used consistently within each dataset. Comparative tables will identify the strongest model within each dataset; cross-dataset differences will be discussed descriptively because the target semantics and base rates differ (Saito &amp; Rehmsmeier, 2015).</w:t>
      </w:r>
    </w:p>
    <w:p w14:paraId="24976140"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3.8 Feature Importance and Prototype</w:t>
      </w:r>
    </w:p>
    <w:p w14:paraId="5E7A9583"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Feature importance will be examined for tree ensembles and, where suitable, coefficient magnitudes for Logistic Regression. These outputs will be interpreted as model-specific associations, not causal explanations. A small Flask interface will demonstrate predictions from one appropriately validated model using sample inputs matching its feature schema. The prototype will not connect to live banking infrastructure or process actual customer accounts.</w:t>
      </w:r>
    </w:p>
    <w:p w14:paraId="1FC6A473"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lastRenderedPageBreak/>
        <w:t>3.9 Reproducibility, Ethics and Limitations</w:t>
      </w:r>
    </w:p>
    <w:p w14:paraId="229F8BCC"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study will record dataset versions and DOIs, software versions, random seeds, train/test splits, preprocessing decisions, model configurations and evaluation outputs. Source licences and any restrictions on redistribution will be respected. The AMLNet dataset is synthetic, while the provenance and privacy characteristics of the other datasets must be documented from their official records. No real customer transactions will be collected by the researcher. Dataset 1 label ambiguity, possible model-generated fields in Dataset 2 and the synthetic nature of Dataset 3 are material limitations that must be disclosed in the final report.</w:t>
      </w:r>
    </w:p>
    <w:p w14:paraId="5DC2D78A"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3.9.1 Dataset-Specific Quality Controls</w:t>
      </w:r>
    </w:p>
    <w:p w14:paraId="16D3BF73"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For AIZBank, the research will first consult the official record and any accompanying documentation to establish whether the class label describes fraud, customer response or another outcome. Until that verification is complete, the dataset will not be presented as a credit-card fraud benchmark. Variables such as job, education and campaign are likely to require categorical encoding; numerical fields will be checked for extreme values and missing-value conventions. Because bank-marketing-style data can include variables collected after an outcome-relevant event, feature timing will also be examined before training.</w:t>
      </w:r>
    </w:p>
    <w:p w14:paraId="54644AFC"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For the online banking dataset, the analysis will separate transaction attributes from model outputs and administrative metadata. Fields that appear to encode previous risk scores, recommendations or predicted classes will be excluded unless their provenance shows they are genuinely available before the target event. The positive label will be checked for missingness and contradictory coding. With very few positive observations, the split and cross-validation design will prioritise retaining enough positives in each fold; confidence intervals or repeated splits may be considered if feasible, but no stability claim will be made without corresponding results.</w:t>
      </w:r>
    </w:p>
    <w:p w14:paraId="269D85D5"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 xml:space="preserve">For AMLNet Version 2.0, the study will verify the released file and its documentation before extracting features. Its synthetic origin and suspicious-activity labels will be reported prominently. Computational constraints may require memory-efficient reading, explicit data types and restricted tuning budgets. Any subsampling used for exploratory </w:t>
      </w:r>
      <w:r w:rsidRPr="00A23668">
        <w:rPr>
          <w:rFonts w:cs="Times New Roman"/>
          <w:sz w:val="24"/>
          <w:szCs w:val="24"/>
        </w:rPr>
        <w:lastRenderedPageBreak/>
        <w:t>work will be separated from the final evaluation design and documented. The original positive-class prevalence will be preserved in held-out testing.</w:t>
      </w:r>
    </w:p>
    <w:p w14:paraId="0423FF85"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3.9.2 Experimental Controls and Reporting</w:t>
      </w:r>
    </w:p>
    <w:p w14:paraId="740E3B33"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To support fair comparisons, the three algorithms will be trained using identical dataset-specific partitions and the same positive-class convention. Random seeds will be fixed for reproducibility, and all tuning will be conducted without inspecting held-out test labels. Logistic Regression will be fitted through a scaling and encoding pipeline where necessary; Random Forest and XGBoost will use appropriately encoded inputs. The exact software packages, parameter search spaces, class weights, sampling ratios and thresholds will be recorded in the implementation report.</w:t>
      </w:r>
    </w:p>
    <w:p w14:paraId="610201F8"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primary reporting unit will be a model evaluated on one dataset. Each results table will include class prevalence, sample size, confusion-matrix counts, precision, recall, F1-score, ROC-AUC and PR-AUC where defined, together with false-positive rate. Scores from different datasets will not be averaged into a single headline number because their label meanings and underlying populations differ. Instead, the discussion will identify which algorithm performs best under each dataset's conditions, whether rankings are consistent, and which limitations might explain differences. The Flask demonstration will use one selected validated model and a clearly identified example schema, not a generic interface that incorrectly accepts all three incompatible datasets.</w:t>
      </w:r>
    </w:p>
    <w:p w14:paraId="25127D42" w14:textId="77777777" w:rsidR="007611EB" w:rsidRPr="00A23668" w:rsidRDefault="00000000" w:rsidP="00A23668">
      <w:pPr>
        <w:pStyle w:val="Heading2"/>
        <w:spacing w:line="360" w:lineRule="auto"/>
        <w:jc w:val="both"/>
        <w:rPr>
          <w:rFonts w:ascii="Times New Roman" w:hAnsi="Times New Roman" w:cs="Times New Roman"/>
          <w:szCs w:val="24"/>
        </w:rPr>
      </w:pPr>
      <w:r w:rsidRPr="00A23668">
        <w:rPr>
          <w:rFonts w:ascii="Times New Roman" w:hAnsi="Times New Roman" w:cs="Times New Roman"/>
          <w:szCs w:val="24"/>
        </w:rPr>
        <w:t>3.9.3 Data Management and Ethics</w:t>
      </w:r>
    </w:p>
    <w:p w14:paraId="515C119C"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All original downloads will be retained in a read-only raw-data folder, with derived files stored separately. The dissertation will record the Zenodo record identifiers, selected versions, access dates and licence conditions. Research notebooks and scripts will avoid publishing personal identifiers or unnecessary row-level details. Results will be reported in aggregate tables and figures. The study uses existing datasets and does not recruit participants or collect new banking records, but ethical approval and institutional data-handling requirements will still be checked before final submission.</w:t>
      </w:r>
    </w:p>
    <w:p w14:paraId="541C7632" w14:textId="77777777" w:rsidR="007611EB" w:rsidRPr="00A23668" w:rsidRDefault="00000000" w:rsidP="00A23668">
      <w:pPr>
        <w:spacing w:line="360" w:lineRule="auto"/>
        <w:jc w:val="both"/>
        <w:rPr>
          <w:rFonts w:cs="Times New Roman"/>
          <w:sz w:val="24"/>
          <w:szCs w:val="24"/>
        </w:rPr>
      </w:pPr>
      <w:r w:rsidRPr="00A23668">
        <w:rPr>
          <w:rFonts w:cs="Times New Roman"/>
          <w:sz w:val="24"/>
          <w:szCs w:val="24"/>
        </w:rPr>
        <w:t>The final report will distinguish completed experiments from proposed procedures. Dataset counts and labels will be taken from inspected files, while unverified claims about provenance, real-world fraud confirmation or deployment effectiveness will not be presented as established findings.</w:t>
      </w:r>
    </w:p>
    <w:p w14:paraId="70A33DC5" w14:textId="77777777" w:rsidR="007611EB" w:rsidRPr="00A23668" w:rsidRDefault="00000000" w:rsidP="00A23668">
      <w:pPr>
        <w:pStyle w:val="Heading1"/>
        <w:spacing w:line="360" w:lineRule="auto"/>
        <w:jc w:val="both"/>
        <w:rPr>
          <w:rFonts w:ascii="Times New Roman" w:hAnsi="Times New Roman" w:cs="Times New Roman"/>
          <w:sz w:val="24"/>
          <w:szCs w:val="24"/>
        </w:rPr>
      </w:pPr>
      <w:r w:rsidRPr="00A23668">
        <w:rPr>
          <w:rFonts w:ascii="Times New Roman" w:hAnsi="Times New Roman" w:cs="Times New Roman"/>
          <w:sz w:val="24"/>
          <w:szCs w:val="24"/>
        </w:rPr>
        <w:lastRenderedPageBreak/>
        <w:t>References</w:t>
      </w:r>
    </w:p>
    <w:p w14:paraId="41859478"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Breiman, L. (2001). Random forests. Machine Learning, 45, 5–32. https://doi.org/10.1023/A:1010933404324</w:t>
      </w:r>
    </w:p>
    <w:p w14:paraId="3C9D9AA2"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Chawla, N. V., Bowyer, K. W., Hall, L. O., &amp; Kegelmeyer, W. P. (2002). SMOTE: Synthetic minority over-sampling technique. Journal of Artificial Intelligence Research, 16, 321–357. https://doi.org/10.1613/jair.953</w:t>
      </w:r>
    </w:p>
    <w:p w14:paraId="054206EE"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Chen, T., &amp; Guestrin, C. (2016). XGBoost: A scalable tree boosting system. In Proceedings of the 22nd ACM SIGKDD International Conference on Knowledge Discovery and Data Mining (pp. 785–794). Association for Computing Machinery. https://doi.org/10.1145/2939672.2939785</w:t>
      </w:r>
    </w:p>
    <w:p w14:paraId="51109647"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Cherif, A., Badhib, A., Ammar, H., Alshehri, S., Kalkatawi, M., &amp; Imine, A. (2023). Credit card fraud detection in the era of disruptive technologies: A systematic review. Journal of King Saud University - Computer and Information Sciences, 35(1), 145–174. https://doi.org/10.1016/j.jksuci.2022.11.008</w:t>
      </w:r>
    </w:p>
    <w:p w14:paraId="0461F604"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Ngai, E. W. T., Hu, Y., Wong, Y. H., Chen, Y., &amp; Sun, X. (2011). The application of data mining techniques in financial fraud detection: A classification framework and an academic review of literature. Decision Support Systems, 50(3), 559–569. https://doi.org/10.1016/j.dss.2010.08.006</w:t>
      </w:r>
    </w:p>
    <w:p w14:paraId="3D27B139"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Saito, T., &amp; Rehmsmeier, M. (2015). The precision-recall plot is more informative than the ROC plot when evaluating binary classifiers on imbalanced datasets. PLOS ONE, 10(3), e0118432. https://doi.org/10.1371/journal.pone.0118432</w:t>
      </w:r>
    </w:p>
    <w:p w14:paraId="36C6B345"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Syamsuddin, I., Hanafie, M. A., &amp; Saharuna, Z. (2025). AIZBank: Bank dataset for fraud prediction [Data set]. Zenodo. https://doi.org/10.5281/zenodo.14636312</w:t>
      </w:r>
    </w:p>
    <w:p w14:paraId="7FD8368E" w14:textId="77777777" w:rsidR="007611EB" w:rsidRPr="00A23668" w:rsidRDefault="00000000" w:rsidP="00A23668">
      <w:pPr>
        <w:spacing w:line="360" w:lineRule="auto"/>
        <w:ind w:left="403" w:hanging="403"/>
        <w:jc w:val="both"/>
        <w:rPr>
          <w:rFonts w:cs="Times New Roman"/>
          <w:sz w:val="24"/>
          <w:szCs w:val="24"/>
        </w:rPr>
      </w:pPr>
      <w:r w:rsidRPr="00A23668">
        <w:rPr>
          <w:rFonts w:cs="Times New Roman"/>
          <w:sz w:val="24"/>
          <w:szCs w:val="24"/>
        </w:rPr>
        <w:t>Huda, S. (2026). AMLNet – Synthetic anti-money laundering benchmark dataset, version 2.0 [Data set]. Zenodo. https://doi.org/10.5281/zenodo.21237971</w:t>
      </w:r>
    </w:p>
    <w:p w14:paraId="550347FF" w14:textId="3F90E24E" w:rsidR="007611EB" w:rsidRPr="00A23668" w:rsidRDefault="007611EB" w:rsidP="00A23668">
      <w:pPr>
        <w:spacing w:line="360" w:lineRule="auto"/>
        <w:jc w:val="both"/>
        <w:rPr>
          <w:rFonts w:cs="Times New Roman"/>
          <w:sz w:val="24"/>
          <w:szCs w:val="24"/>
        </w:rPr>
      </w:pPr>
    </w:p>
    <w:sectPr w:rsidR="007611EB" w:rsidRPr="00A23668" w:rsidSect="00034616">
      <w:footerReference w:type="default" r:id="rId8"/>
      <w:pgSz w:w="12240" w:h="15840"/>
      <w:pgMar w:top="1152" w:right="1800" w:bottom="115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41FB6C" w14:textId="77777777" w:rsidR="00D4624E" w:rsidRDefault="00D4624E">
      <w:pPr>
        <w:spacing w:after="0" w:line="240" w:lineRule="auto"/>
      </w:pPr>
      <w:r>
        <w:separator/>
      </w:r>
    </w:p>
  </w:endnote>
  <w:endnote w:type="continuationSeparator" w:id="0">
    <w:p w14:paraId="7A4294BC" w14:textId="77777777" w:rsidR="00D4624E" w:rsidRDefault="00D4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EDF1A" w14:textId="36D53ABE" w:rsidR="007611EB" w:rsidRDefault="007611E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E37CB8" w14:textId="77777777" w:rsidR="00D4624E" w:rsidRDefault="00D4624E">
      <w:pPr>
        <w:spacing w:after="0" w:line="240" w:lineRule="auto"/>
      </w:pPr>
      <w:r>
        <w:separator/>
      </w:r>
    </w:p>
  </w:footnote>
  <w:footnote w:type="continuationSeparator" w:id="0">
    <w:p w14:paraId="19BD172E" w14:textId="77777777" w:rsidR="00D4624E" w:rsidRDefault="00D46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F5689B"/>
    <w:multiLevelType w:val="hybridMultilevel"/>
    <w:tmpl w:val="50C05D6C"/>
    <w:lvl w:ilvl="0" w:tplc="66A8B0A6">
      <w:start w:val="1"/>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9773B2"/>
    <w:multiLevelType w:val="hybridMultilevel"/>
    <w:tmpl w:val="549C490C"/>
    <w:lvl w:ilvl="0" w:tplc="08B459C6">
      <w:start w:val="1"/>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4118459">
    <w:abstractNumId w:val="8"/>
  </w:num>
  <w:num w:numId="2" w16cid:durableId="194269511">
    <w:abstractNumId w:val="6"/>
  </w:num>
  <w:num w:numId="3" w16cid:durableId="180701273">
    <w:abstractNumId w:val="5"/>
  </w:num>
  <w:num w:numId="4" w16cid:durableId="1215191900">
    <w:abstractNumId w:val="4"/>
  </w:num>
  <w:num w:numId="5" w16cid:durableId="1126386028">
    <w:abstractNumId w:val="7"/>
  </w:num>
  <w:num w:numId="6" w16cid:durableId="1517429617">
    <w:abstractNumId w:val="3"/>
  </w:num>
  <w:num w:numId="7" w16cid:durableId="1334336792">
    <w:abstractNumId w:val="2"/>
  </w:num>
  <w:num w:numId="8" w16cid:durableId="532575254">
    <w:abstractNumId w:val="1"/>
  </w:num>
  <w:num w:numId="9" w16cid:durableId="934635875">
    <w:abstractNumId w:val="0"/>
  </w:num>
  <w:num w:numId="10" w16cid:durableId="799081115">
    <w:abstractNumId w:val="9"/>
  </w:num>
  <w:num w:numId="11" w16cid:durableId="117742321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174C"/>
    <w:rsid w:val="007611EB"/>
    <w:rsid w:val="00A23668"/>
    <w:rsid w:val="00AA1D8D"/>
    <w:rsid w:val="00B47730"/>
    <w:rsid w:val="00CB0664"/>
    <w:rsid w:val="00D46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94514"/>
  <w14:defaultImageDpi w14:val="300"/>
  <w15:docId w15:val="{709F3704-FC52-1449-B206-F38F1E48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2A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2A4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5457</Words>
  <Characters>31110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b7137486@gmail.com</cp:lastModifiedBy>
  <cp:revision>2</cp:revision>
  <dcterms:created xsi:type="dcterms:W3CDTF">2026-10-11T23:22:00Z</dcterms:created>
  <dcterms:modified xsi:type="dcterms:W3CDTF">2026-10-11T23:22:00Z</dcterms:modified>
  <cp:category/>
</cp:coreProperties>
</file>