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236ADD4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Python 3.10 was used in the system's development, and 11,430 labelled URLs from Kaggle's Web Page Phishing Detection Dataset were used for evaluation. In order to extract 27 features in four categories—URL-based, domain-based, content-based, and lexical—a feature extraction process was designed. This pipeline captured a variety of traits of both harmful and legitimate websites.</w:t>
      </w:r>
    </w:p>
    <w:p w14:paraId="5E2478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rule-based detector applies 15 weighted heuristic rules achieving 84.2% accuracy and 82.8% F1-score, offering rapid, interpretable decisions at 0.02 seconds per URL.Random Forest, Support Vector Machine, and Logistic Regression were the three algorithms that were assessed in the machine learning component. Random Forest performed the best, with 95.8% accuracy and 95.2% F1-score. The best overall performance was attained by the hybrid weighted method, which combined rule and ML outputs with optimised weights (0.3/0.7). This resulted in 96.8% accuracy and 96.2% F1-score, with 12% fewer false positives than ML alone.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These results verify that machine learning significantly outperforms rule-based heuristics and that hybrid techniques outperform individual methodologies. The research lays the groundwork for future efforts in real-time phishing defence, and the system is developed with </w:t>
      </w:r>
      <w:r>
        <w:rPr>
          <w:rFonts w:hint="default" w:ascii="Times New Roman" w:hAnsi="Times New Roman" w:eastAsia="SimSun" w:cs="Times New Roman"/>
          <w:color w:val="auto"/>
          <w:kern w:val="0"/>
          <w:sz w:val="24"/>
          <w:szCs w:val="24"/>
          <w:lang w:val="en-GB" w:eastAsia="zh-CN" w:bidi="ar"/>
        </w:rPr>
        <w:t>proof of concept detection engine</w:t>
      </w:r>
      <w:r>
        <w:rPr>
          <w:rFonts w:hint="default" w:ascii="Times New Roman" w:hAnsi="Times New Roman" w:eastAsia="SimSun" w:cs="Times New Roman"/>
          <w:color w:val="auto"/>
          <w:kern w:val="0"/>
          <w:sz w:val="24"/>
          <w:szCs w:val="24"/>
          <w:lang w:val="en-US" w:eastAsia="zh-CN" w:bidi="ar"/>
        </w:rPr>
        <w:t>.</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331BE02">
      <w:pPr>
        <w:jc w:val="both"/>
        <w:rPr>
          <w:rFonts w:hint="default" w:ascii="Times New Roman" w:hAnsi="Times New Roman" w:eastAsia="Calibri" w:cs="Times New Roman"/>
          <w:b w:val="0"/>
          <w:bCs w:val="0"/>
          <w:color w:val="auto"/>
          <w:sz w:val="24"/>
          <w:szCs w:val="24"/>
          <w:lang w:val="en-GB"/>
        </w:rPr>
      </w:pPr>
    </w:p>
    <w:p w14:paraId="3DE9478E">
      <w:pPr>
        <w:jc w:val="both"/>
        <w:rPr>
          <w:rFonts w:hint="default" w:ascii="Times New Roman" w:hAnsi="Times New Roman" w:eastAsia="Calibri" w:cs="Times New Roman"/>
          <w:b w:val="0"/>
          <w:bCs w:val="0"/>
          <w:color w:val="auto"/>
          <w:sz w:val="24"/>
          <w:szCs w:val="24"/>
          <w:lang w:val="en-GB"/>
        </w:rPr>
      </w:pPr>
    </w:p>
    <w:p w14:paraId="378F3571">
      <w:pPr>
        <w:jc w:val="both"/>
        <w:rPr>
          <w:rFonts w:hint="default" w:ascii="Times New Roman" w:hAnsi="Times New Roman" w:eastAsia="Calibri" w:cs="Times New Roman"/>
          <w:b w:val="0"/>
          <w:bCs w:val="0"/>
          <w:color w:val="auto"/>
          <w:sz w:val="24"/>
          <w:szCs w:val="24"/>
          <w:lang w:val="en-GB"/>
        </w:rPr>
      </w:pPr>
      <w:r>
        <w:rPr>
          <w:rFonts w:hint="default" w:ascii="Times New Roman" w:hAnsi="Times New Roman" w:eastAsia="Calibri" w:cs="Times New Roman"/>
          <w:b/>
          <w:bCs/>
          <w:color w:val="auto"/>
          <w:sz w:val="36"/>
          <w:szCs w:val="36"/>
          <w:lang w:val="en-GB"/>
        </w:rPr>
        <w:t>Table of Contents</w:t>
      </w:r>
    </w:p>
    <w:p w14:paraId="4FDEA86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Abstract</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2</w:t>
      </w:r>
    </w:p>
    <w:p w14:paraId="30D1958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1: Introduction</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4</w:t>
      </w:r>
    </w:p>
    <w:p w14:paraId="2786602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2: Literature Review</w:t>
      </w:r>
      <w:r>
        <w:rPr>
          <w:rFonts w:hint="default" w:ascii="Times New Roman" w:hAnsi="Times New Roman" w:eastAsia="Arial" w:cs="Times New Roman"/>
          <w:color w:val="auto"/>
          <w:sz w:val="22"/>
          <w:szCs w:val="22"/>
        </w:rPr>
        <w:tab/>
      </w:r>
    </w:p>
    <w:p w14:paraId="24EA38D4">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3: Methodology</w:t>
      </w:r>
      <w:r>
        <w:rPr>
          <w:rFonts w:hint="default" w:ascii="Times New Roman" w:hAnsi="Times New Roman" w:eastAsia="Arial" w:cs="Times New Roman"/>
          <w:color w:val="auto"/>
          <w:sz w:val="22"/>
          <w:szCs w:val="22"/>
        </w:rPr>
        <w:tab/>
      </w:r>
    </w:p>
    <w:p w14:paraId="3262742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4: Implementation</w:t>
      </w:r>
      <w:r>
        <w:rPr>
          <w:rFonts w:hint="default" w:ascii="Times New Roman" w:hAnsi="Times New Roman" w:eastAsia="Arial" w:cs="Times New Roman"/>
          <w:color w:val="auto"/>
          <w:sz w:val="22"/>
          <w:szCs w:val="22"/>
        </w:rPr>
        <w:tab/>
      </w:r>
    </w:p>
    <w:p w14:paraId="65C9084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5: Results and Evaluation</w:t>
      </w:r>
      <w:r>
        <w:rPr>
          <w:rFonts w:hint="default" w:ascii="Times New Roman" w:hAnsi="Times New Roman" w:eastAsia="Arial" w:cs="Times New Roman"/>
          <w:color w:val="auto"/>
          <w:sz w:val="22"/>
          <w:szCs w:val="22"/>
        </w:rPr>
        <w:tab/>
      </w:r>
    </w:p>
    <w:p w14:paraId="55B48D5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6: Critical Evaluation</w:t>
      </w:r>
      <w:r>
        <w:rPr>
          <w:rFonts w:hint="default" w:ascii="Times New Roman" w:hAnsi="Times New Roman" w:eastAsia="Arial" w:cs="Times New Roman"/>
          <w:color w:val="auto"/>
          <w:sz w:val="22"/>
          <w:szCs w:val="22"/>
        </w:rPr>
        <w:tab/>
      </w:r>
    </w:p>
    <w:p w14:paraId="30EEE41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7: Conclusion and Future Work</w:t>
      </w:r>
      <w:r>
        <w:rPr>
          <w:rFonts w:hint="default" w:ascii="Times New Roman" w:hAnsi="Times New Roman" w:eastAsia="Arial" w:cs="Times New Roman"/>
          <w:color w:val="auto"/>
          <w:sz w:val="22"/>
          <w:szCs w:val="22"/>
        </w:rPr>
        <w:tab/>
      </w:r>
    </w:p>
    <w:p w14:paraId="3E77DDD1">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References</w:t>
      </w:r>
      <w:r>
        <w:rPr>
          <w:rFonts w:hint="default" w:ascii="Times New Roman" w:hAnsi="Times New Roman" w:eastAsia="Arial" w:cs="Times New Roman"/>
          <w:color w:val="auto"/>
          <w:sz w:val="22"/>
          <w:szCs w:val="22"/>
        </w:rPr>
        <w:tab/>
      </w:r>
    </w:p>
    <w:p w14:paraId="214C02F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Appendices</w:t>
      </w:r>
      <w:r>
        <w:rPr>
          <w:rFonts w:hint="default" w:ascii="Times New Roman" w:hAnsi="Times New Roman" w:eastAsia="Arial" w:cs="Times New Roman"/>
          <w:color w:val="auto"/>
          <w:sz w:val="22"/>
          <w:szCs w:val="22"/>
        </w:rPr>
        <w:tab/>
      </w:r>
    </w:p>
    <w:p w14:paraId="4540BBE8">
      <w:pPr>
        <w:jc w:val="both"/>
        <w:rPr>
          <w:rFonts w:hint="default" w:ascii="Times New Roman" w:hAnsi="Times New Roman" w:eastAsia="Calibri" w:cs="Times New Roman"/>
          <w:b w:val="0"/>
          <w:bCs w:val="0"/>
          <w:color w:val="auto"/>
          <w:sz w:val="24"/>
          <w:szCs w:val="24"/>
          <w:lang w:val="en-GB"/>
        </w:rPr>
      </w:pPr>
    </w:p>
    <w:p w14:paraId="5CDBCB7F">
      <w:pPr>
        <w:jc w:val="both"/>
        <w:rPr>
          <w:rFonts w:hint="default" w:ascii="Times New Roman" w:hAnsi="Times New Roman" w:eastAsia="Calibri" w:cs="Times New Roman"/>
          <w:b w:val="0"/>
          <w:bCs w:val="0"/>
          <w:color w:val="auto"/>
          <w:sz w:val="24"/>
          <w:szCs w:val="24"/>
          <w:lang w:val="en-GB"/>
        </w:rPr>
      </w:pPr>
    </w:p>
    <w:p w14:paraId="759FB12D">
      <w:pPr>
        <w:jc w:val="both"/>
        <w:rPr>
          <w:rFonts w:hint="default" w:ascii="Times New Roman" w:hAnsi="Times New Roman" w:eastAsia="Calibri" w:cs="Times New Roman"/>
          <w:b w:val="0"/>
          <w:bCs w:val="0"/>
          <w:color w:val="auto"/>
          <w:sz w:val="24"/>
          <w:szCs w:val="24"/>
          <w:lang w:val="en-GB"/>
        </w:rPr>
      </w:pPr>
    </w:p>
    <w:p w14:paraId="4429F4FB">
      <w:pPr>
        <w:jc w:val="both"/>
        <w:rPr>
          <w:rFonts w:hint="default" w:ascii="Times New Roman" w:hAnsi="Times New Roman" w:eastAsia="Calibri" w:cs="Times New Roman"/>
          <w:b w:val="0"/>
          <w:bCs w:val="0"/>
          <w:color w:val="auto"/>
          <w:sz w:val="24"/>
          <w:szCs w:val="24"/>
          <w:lang w:val="en-GB"/>
        </w:rPr>
      </w:pPr>
    </w:p>
    <w:p w14:paraId="033C36AB">
      <w:pPr>
        <w:jc w:val="both"/>
        <w:rPr>
          <w:rFonts w:hint="default" w:ascii="Times New Roman" w:hAnsi="Times New Roman" w:eastAsia="Calibri" w:cs="Times New Roman"/>
          <w:b w:val="0"/>
          <w:bCs w:val="0"/>
          <w:color w:val="auto"/>
          <w:sz w:val="24"/>
          <w:szCs w:val="24"/>
          <w:lang w:val="en-GB"/>
        </w:rPr>
      </w:pPr>
    </w:p>
    <w:p w14:paraId="781674E2">
      <w:pPr>
        <w:jc w:val="both"/>
        <w:rPr>
          <w:rFonts w:hint="default" w:ascii="Times New Roman" w:hAnsi="Times New Roman" w:eastAsia="Calibri" w:cs="Times New Roman"/>
          <w:b w:val="0"/>
          <w:bCs w:val="0"/>
          <w:color w:val="auto"/>
          <w:sz w:val="24"/>
          <w:szCs w:val="24"/>
          <w:lang w:val="en-GB"/>
        </w:rPr>
      </w:pPr>
    </w:p>
    <w:p w14:paraId="7E8203E6">
      <w:pPr>
        <w:jc w:val="both"/>
        <w:rPr>
          <w:rFonts w:hint="default" w:ascii="Times New Roman" w:hAnsi="Times New Roman" w:eastAsia="Calibri" w:cs="Times New Roman"/>
          <w:b w:val="0"/>
          <w:bCs w:val="0"/>
          <w:color w:val="auto"/>
          <w:sz w:val="24"/>
          <w:szCs w:val="24"/>
          <w:lang w:val="en-GB"/>
        </w:rPr>
      </w:pPr>
    </w:p>
    <w:p w14:paraId="476BB972">
      <w:pPr>
        <w:jc w:val="both"/>
        <w:rPr>
          <w:rFonts w:hint="default" w:ascii="Times New Roman" w:hAnsi="Times New Roman" w:eastAsia="Calibri" w:cs="Times New Roman"/>
          <w:b w:val="0"/>
          <w:bCs w:val="0"/>
          <w:color w:val="auto"/>
          <w:sz w:val="24"/>
          <w:szCs w:val="24"/>
          <w:lang w:val="en-GB"/>
        </w:rPr>
      </w:pPr>
    </w:p>
    <w:p w14:paraId="0838DDAF">
      <w:pPr>
        <w:jc w:val="both"/>
        <w:rPr>
          <w:rFonts w:hint="default" w:ascii="Times New Roman" w:hAnsi="Times New Roman" w:eastAsia="Calibri" w:cs="Times New Roman"/>
          <w:b w:val="0"/>
          <w:bCs w:val="0"/>
          <w:color w:val="auto"/>
          <w:sz w:val="24"/>
          <w:szCs w:val="24"/>
          <w:lang w:val="en-GB"/>
        </w:rPr>
      </w:pPr>
    </w:p>
    <w:p w14:paraId="7AFD04D8">
      <w:pPr>
        <w:jc w:val="both"/>
        <w:rPr>
          <w:rFonts w:hint="default" w:ascii="Times New Roman" w:hAnsi="Times New Roman" w:eastAsia="Calibri" w:cs="Times New Roman"/>
          <w:b w:val="0"/>
          <w:bCs w:val="0"/>
          <w:color w:val="auto"/>
          <w:sz w:val="24"/>
          <w:szCs w:val="24"/>
          <w:lang w:val="en-GB"/>
        </w:rPr>
      </w:pPr>
    </w:p>
    <w:p w14:paraId="0D538423">
      <w:pPr>
        <w:jc w:val="both"/>
        <w:rPr>
          <w:rFonts w:hint="default" w:ascii="Times New Roman" w:hAnsi="Times New Roman" w:eastAsia="Calibri" w:cs="Times New Roman"/>
          <w:b w:val="0"/>
          <w:bCs w:val="0"/>
          <w:color w:val="auto"/>
          <w:sz w:val="24"/>
          <w:szCs w:val="24"/>
          <w:lang w:val="en-GB"/>
        </w:rPr>
      </w:pPr>
    </w:p>
    <w:p w14:paraId="73E4E4C0">
      <w:pPr>
        <w:jc w:val="both"/>
        <w:rPr>
          <w:rFonts w:hint="default" w:ascii="Times New Roman" w:hAnsi="Times New Roman" w:eastAsia="Calibri" w:cs="Times New Roman"/>
          <w:b w:val="0"/>
          <w:bCs w:val="0"/>
          <w:color w:val="auto"/>
          <w:sz w:val="24"/>
          <w:szCs w:val="24"/>
          <w:lang w:val="en-GB"/>
        </w:rPr>
      </w:pPr>
    </w:p>
    <w:p w14:paraId="04D67F43">
      <w:pPr>
        <w:jc w:val="both"/>
        <w:rPr>
          <w:rFonts w:hint="default" w:ascii="Times New Roman" w:hAnsi="Times New Roman" w:eastAsia="Calibri" w:cs="Times New Roman"/>
          <w:b w:val="0"/>
          <w:bCs w:val="0"/>
          <w:color w:val="auto"/>
          <w:sz w:val="24"/>
          <w:szCs w:val="24"/>
          <w:lang w:val="en-GB"/>
        </w:rPr>
      </w:pPr>
    </w:p>
    <w:p w14:paraId="57491640">
      <w:pPr>
        <w:jc w:val="both"/>
        <w:rPr>
          <w:rFonts w:hint="default" w:ascii="Times New Roman" w:hAnsi="Times New Roman" w:eastAsia="Calibri" w:cs="Times New Roman"/>
          <w:b w:val="0"/>
          <w:bCs w:val="0"/>
          <w:color w:val="auto"/>
          <w:sz w:val="24"/>
          <w:szCs w:val="24"/>
          <w:lang w:val="en-GB"/>
        </w:rPr>
      </w:pPr>
    </w:p>
    <w:p w14:paraId="0B904745">
      <w:pPr>
        <w:jc w:val="both"/>
        <w:rPr>
          <w:rFonts w:hint="default" w:ascii="Times New Roman" w:hAnsi="Times New Roman" w:eastAsia="Calibri" w:cs="Times New Roman"/>
          <w:b w:val="0"/>
          <w:bCs w:val="0"/>
          <w:color w:val="auto"/>
          <w:sz w:val="24"/>
          <w:szCs w:val="24"/>
          <w:lang w:val="en-GB"/>
        </w:rPr>
      </w:pPr>
    </w:p>
    <w:p w14:paraId="58C94C46">
      <w:pPr>
        <w:jc w:val="both"/>
        <w:rPr>
          <w:rFonts w:hint="default" w:ascii="Times New Roman" w:hAnsi="Times New Roman" w:eastAsia="Calibri" w:cs="Times New Roman"/>
          <w:b w:val="0"/>
          <w:bCs w:val="0"/>
          <w:color w:val="auto"/>
          <w:sz w:val="24"/>
          <w:szCs w:val="24"/>
          <w:lang w:val="en-GB"/>
        </w:rPr>
      </w:pPr>
    </w:p>
    <w:p w14:paraId="2E451812">
      <w:pPr>
        <w:jc w:val="both"/>
        <w:rPr>
          <w:rFonts w:hint="default" w:ascii="Times New Roman" w:hAnsi="Times New Roman" w:eastAsia="Calibri" w:cs="Times New Roman"/>
          <w:b w:val="0"/>
          <w:bCs w:val="0"/>
          <w:color w:val="auto"/>
          <w:sz w:val="24"/>
          <w:szCs w:val="24"/>
          <w:lang w:val="en-GB"/>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57077A69">
      <w:pPr>
        <w:jc w:val="both"/>
        <w:rPr>
          <w:rFonts w:hint="default" w:ascii="Times New Roman" w:hAnsi="Times New Roman" w:eastAsia="Calibri" w:cs="Times New Roman"/>
          <w:b w:val="0"/>
          <w:bCs w:val="0"/>
          <w:color w:val="auto"/>
          <w:sz w:val="24"/>
          <w:szCs w:val="24"/>
          <w:lang w:val="en-GB"/>
        </w:rPr>
      </w:pPr>
    </w:p>
    <w:p w14:paraId="1C0B32D6">
      <w:pPr>
        <w:jc w:val="both"/>
        <w:rPr>
          <w:rFonts w:hint="default" w:ascii="Times New Roman" w:hAnsi="Times New Roman" w:eastAsia="Calibri" w:cs="Times New Roman"/>
          <w:b w:val="0"/>
          <w:bCs w:val="0"/>
          <w:color w:val="auto"/>
          <w:sz w:val="24"/>
          <w:szCs w:val="24"/>
          <w:lang w:val="en-GB"/>
        </w:rPr>
      </w:pPr>
    </w:p>
    <w:p w14:paraId="665D50E3">
      <w:pPr>
        <w:jc w:val="both"/>
        <w:rPr>
          <w:rFonts w:hint="default" w:ascii="Times New Roman" w:hAnsi="Times New Roman" w:eastAsia="Calibri" w:cs="Times New Roman"/>
          <w:b w:val="0"/>
          <w:bCs w:val="0"/>
          <w:color w:val="auto"/>
          <w:sz w:val="24"/>
          <w:szCs w:val="24"/>
          <w:lang w:val="en-GB"/>
        </w:rPr>
      </w:pPr>
    </w:p>
    <w:p w14:paraId="26CB8778">
      <w:pPr>
        <w:pStyle w:val="2"/>
        <w:spacing w:before="400" w:after="160"/>
        <w:rPr>
          <w:rFonts w:hint="default" w:ascii="Times New Roman" w:hAnsi="Times New Roman" w:eastAsia="Arial" w:cs="Times New Roman"/>
          <w:b/>
          <w:bCs/>
          <w:color w:val="auto"/>
          <w:sz w:val="36"/>
          <w:szCs w:val="36"/>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7F081F1A">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6</w:t>
      </w:r>
      <w:r>
        <w:rPr>
          <w:rFonts w:hint="default" w:ascii="Times New Roman" w:hAnsi="Times New Roman" w:eastAsia="Arial" w:cs="Times New Roman"/>
          <w:b/>
          <w:bCs/>
          <w:color w:val="auto"/>
          <w:sz w:val="28"/>
          <w:szCs w:val="28"/>
        </w:rPr>
        <w:t xml:space="preserve"> Summary</w:t>
      </w:r>
    </w:p>
    <w:p w14:paraId="59C9147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From reactive blacklist-based methods to interpretable rule-based heuristics to high-accuracy machine learning and hybrid systems, the literature clearly shows a trend. The best machine learning algorithm for URL-based phishing detection is always Random Forest, but hybrid approaches routinely outperform single techniques. The current project fills important research needs in the areas of integrated comparison, dataset standardisation, hybrid strategy evaluation, and real-time performance assessment.</w:t>
      </w:r>
    </w:p>
    <w:p w14:paraId="392FA049">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706AD6D8">
      <w:pPr>
        <w:jc w:val="both"/>
        <w:rPr>
          <w:rFonts w:hint="default" w:ascii="Times New Roman" w:hAnsi="Times New Roman" w:eastAsia="Arial" w:cs="Times New Roman"/>
          <w:b/>
          <w:bCs/>
          <w:color w:val="auto"/>
          <w:sz w:val="28"/>
          <w:szCs w:val="28"/>
          <w:lang w:val="en-GB"/>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383683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4A088972">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3.3.2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3.3.3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26C8CD4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60383C5C">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6296455">
      <w:pPr>
        <w:pStyle w:val="2"/>
        <w:spacing w:before="400" w:after="160"/>
        <w:rPr>
          <w:rFonts w:hint="default" w:ascii="Times New Roman" w:hAnsi="Times New Roman" w:eastAsia="Arial" w:cs="Times New Roman"/>
          <w:b/>
          <w:bCs/>
          <w:color w:val="auto"/>
          <w:sz w:val="36"/>
          <w:szCs w:val="36"/>
        </w:rPr>
      </w:pPr>
    </w:p>
    <w:p w14:paraId="2C23095B">
      <w:pPr>
        <w:rPr>
          <w:rFonts w:hint="default" w:ascii="Times New Roman" w:hAnsi="Times New Roman" w:eastAsia="Arial" w:cs="Times New Roman"/>
          <w:b/>
          <w:bCs/>
          <w:color w:val="auto"/>
          <w:sz w:val="36"/>
          <w:szCs w:val="36"/>
        </w:rPr>
      </w:pPr>
    </w:p>
    <w:p w14:paraId="3ACB291A">
      <w:pPr>
        <w:rPr>
          <w:rFonts w:hint="default" w:ascii="Times New Roman" w:hAnsi="Times New Roman" w:eastAsia="Arial" w:cs="Times New Roman"/>
          <w:b/>
          <w:bCs/>
          <w:color w:val="auto"/>
          <w:sz w:val="36"/>
          <w:szCs w:val="36"/>
        </w:rPr>
      </w:pPr>
    </w:p>
    <w:p w14:paraId="432C7117">
      <w:pPr>
        <w:rPr>
          <w:rFonts w:hint="default" w:ascii="Times New Roman" w:hAnsi="Times New Roman" w:eastAsia="Arial" w:cs="Times New Roman"/>
          <w:b/>
          <w:bCs/>
          <w:color w:val="auto"/>
          <w:sz w:val="36"/>
          <w:szCs w:val="36"/>
        </w:rPr>
      </w:pPr>
    </w:p>
    <w:p w14:paraId="152045AA">
      <w:pPr>
        <w:rPr>
          <w:rFonts w:hint="default" w:ascii="Times New Roman" w:hAnsi="Times New Roman" w:eastAsia="Arial" w:cs="Times New Roman"/>
          <w:b/>
          <w:bCs/>
          <w:color w:val="auto"/>
          <w:sz w:val="36"/>
          <w:szCs w:val="36"/>
        </w:rPr>
      </w:pPr>
    </w:p>
    <w:p w14:paraId="02E2E192">
      <w:pPr>
        <w:rPr>
          <w:rFonts w:hint="default" w:ascii="Times New Roman" w:hAnsi="Times New Roman" w:eastAsia="Arial" w:cs="Times New Roman"/>
          <w:b/>
          <w:bCs/>
          <w:color w:val="auto"/>
          <w:sz w:val="36"/>
          <w:szCs w:val="36"/>
        </w:rPr>
      </w:pPr>
    </w:p>
    <w:p w14:paraId="4418AFEA">
      <w:pPr>
        <w:rPr>
          <w:rFonts w:hint="default" w:ascii="Times New Roman" w:hAnsi="Times New Roman" w:eastAsia="Arial" w:cs="Times New Roman"/>
          <w:b/>
          <w:bCs/>
          <w:color w:val="auto"/>
          <w:sz w:val="36"/>
          <w:szCs w:val="36"/>
        </w:rPr>
      </w:pPr>
    </w:p>
    <w:p w14:paraId="049DF4B6">
      <w:pPr>
        <w:rPr>
          <w:rFonts w:hint="default" w:ascii="Times New Roman" w:hAnsi="Times New Roman" w:eastAsia="Arial" w:cs="Times New Roman"/>
          <w:b/>
          <w:bCs/>
          <w:color w:val="auto"/>
          <w:sz w:val="36"/>
          <w:szCs w:val="36"/>
        </w:rPr>
      </w:pPr>
    </w:p>
    <w:p w14:paraId="3B09C410">
      <w:pPr>
        <w:rPr>
          <w:rFonts w:hint="default" w:ascii="Times New Roman" w:hAnsi="Times New Roman" w:eastAsia="Arial" w:cs="Times New Roman"/>
          <w:b/>
          <w:bCs/>
          <w:color w:val="auto"/>
          <w:sz w:val="36"/>
          <w:szCs w:val="36"/>
        </w:rPr>
      </w:pPr>
    </w:p>
    <w:p w14:paraId="20835756">
      <w:pPr>
        <w:rPr>
          <w:rFonts w:hint="default" w:ascii="Times New Roman" w:hAnsi="Times New Roman" w:eastAsia="Arial" w:cs="Times New Roman"/>
          <w:b/>
          <w:bCs/>
          <w:color w:val="auto"/>
          <w:sz w:val="36"/>
          <w:szCs w:val="36"/>
        </w:rPr>
      </w:pPr>
    </w:p>
    <w:p w14:paraId="0070BF5C">
      <w:pPr>
        <w:rPr>
          <w:rFonts w:hint="default" w:ascii="Times New Roman" w:hAnsi="Times New Roman" w:eastAsia="Arial" w:cs="Times New Roman"/>
          <w:b/>
          <w:bCs/>
          <w:color w:val="auto"/>
          <w:sz w:val="36"/>
          <w:szCs w:val="36"/>
        </w:rPr>
      </w:pPr>
    </w:p>
    <w:p w14:paraId="30F071A9">
      <w:pPr>
        <w:rPr>
          <w:rFonts w:hint="default" w:ascii="Times New Roman" w:hAnsi="Times New Roman" w:eastAsia="Arial" w:cs="Times New Roman"/>
          <w:b/>
          <w:bCs/>
          <w:color w:val="auto"/>
          <w:sz w:val="36"/>
          <w:szCs w:val="36"/>
        </w:rPr>
      </w:pPr>
    </w:p>
    <w:p w14:paraId="6A002786">
      <w:pPr>
        <w:rPr>
          <w:rFonts w:hint="default" w:ascii="Times New Roman" w:hAnsi="Times New Roman" w:eastAsia="Arial" w:cs="Times New Roman"/>
          <w:b/>
          <w:bCs/>
          <w:color w:val="auto"/>
          <w:sz w:val="36"/>
          <w:szCs w:val="36"/>
        </w:rPr>
      </w:pPr>
    </w:p>
    <w:p w14:paraId="15F4A117">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4.2 Data Preparation Implementation</w:t>
      </w: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4.3 Feature Extraction System</w:t>
      </w:r>
    </w:p>
    <w:p w14:paraId="1A9A728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4.3.1 FeatureExtractor Class Design</w:t>
      </w:r>
    </w:p>
    <w:p w14:paraId="49FEFD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FeatureExtractor class, which offers a consistent interface for all four feature categories, encapsulates the feature extraction workflow. By coordinating extraction across the four sub-extractors, the extract_all_features(url) method returns a dictionary of feature name-value pairs that can be immediately transformed into a pandas DataFrame row for dataset construction. Consistent feature computation is made possible by this methodology for both real-time single-URL classification and the creation of training data.</w:t>
      </w:r>
    </w:p>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4.3.2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15 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4.3.3 Domain Feature Extraction and Caching</w:t>
      </w:r>
    </w:p>
    <w:p w14:paraId="3E1FE3E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A thread-safe domain-level cache with a maximum size of 10,000 items was created using Python's functools.lru_cache method in order to reduce the impact on batch processing performance. In order to prevent multiple URLs sharing a domain from incurring the network cost more than once, the cache saves domain age and DNS record results keyed by registered domain name.</w:t>
      </w:r>
    </w:p>
    <w:p w14:paraId="2D1F1AF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4.3.4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4.3.5 Parallel Processing Optimisation</w:t>
      </w:r>
    </w:p>
    <w:p w14:paraId="1349A24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Python's concurrent.futures was used to speed up the batch feature extraction process for the entire 11,430-URL dataset.With eight worker threads, ThreadPoolExecutor may reduce the overall extraction time from almost 6.7 hours (sequential) to about 52 minutes. In addition to providing real-time progress reporting via tqdm progress bars, the parallel solution manages thread-safety for the domain cache. For URLs where sites load slowly, content retrieval accounts for the majority of the pipeline's average per-URL processing time of 2.1 seconds.</w:t>
      </w:r>
    </w:p>
    <w:p w14:paraId="427092EF">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4.4 Rule-Based Detector Implementation</w:t>
      </w:r>
    </w:p>
    <w:p w14:paraId="71E8CAA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4.5 Machine Learning Detector</w:t>
      </w:r>
    </w:p>
    <w:p w14:paraId="1CF58FC6">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1525478D">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GridSearchCV with 5-fold stratified cross-validation identified the following optimal hyperparameters. For Random Forest: n_estimators = 100, max_depth = 20, min_samples_split = 2 (best CV F1-score: 0.958). For SVM: C = 10, kernel = 'rbf', gamma = 'scale' (best CV F1-score: 0.936). For Logistic Regression: C = 10, penalty = 'l2', solver = 'lbfgs' (best CV F1-score: 0.912). SMOTE balancing of the training set improved F1-score by approximately 3% relative to unbalanced training across all three algorithms.</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4.6 Hybrid Detection System</w:t>
      </w:r>
    </w:p>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4.6.1 Weight Optimisation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73EBE49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7D3D296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capture high-confidence rule decisions while sending unclear situations to the more accurate ML classifier, the cascade strategy's confidence levels (rule_score &gt; 0.8 → classify as phishing; rule_score &lt; 0.2 → classify as legitimate; otherwise → apply ML) were chosen. According to an analysis of the validation set, 62% of URLs fall into the high-confidence areas (34% high-confidence legitimate, 28% high-confidence phishing). This means that just 38% of URLs in the cascade method require the ML classifier to be triggered, significantly lowering average processing time.</w:t>
      </w:r>
    </w:p>
    <w:p w14:paraId="52C2F1F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2E7656E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4.8 Code Quality and Testing</w:t>
      </w:r>
    </w:p>
    <w:p w14:paraId="1963E66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Comprehensive docstrings detailing function signatures, parameters, return values, and known limits were used in the development of each module. For the URL feature extraction functions, unit tests were created to confirm that each feature was correctly extracted against a set of manually created test URLs that covered edge cases such as IPv6 addresses, internationalised domain names, and URLs with odd encoding. Integration tests confirmed consistent outcomes across several runs, validating the entire pipeline from raw URL input to classification output. Complete traceability of implementation choices was made possible by committing all code to the GitHub repository with informative commit messages.</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615DDFBB">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yellow"/>
        </w:rPr>
      </w:pPr>
      <w:r>
        <w:rPr>
          <w:rFonts w:hint="default" w:ascii="Times New Roman" w:hAnsi="Times New Roman" w:eastAsia="Arial" w:cs="Times New Roman"/>
          <w:b/>
          <w:bCs/>
          <w:color w:val="auto"/>
          <w:sz w:val="36"/>
          <w:szCs w:val="36"/>
          <w:highlight w:val="yellow"/>
        </w:rPr>
        <w:t>Chapter 5: Results and Evaluation</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imbalanced-learn 0.11.0, scikit-learn 1.3.0, Python 3.10.</w:t>
      </w:r>
    </w:p>
    <w:p w14:paraId="20A1EC92">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5.2 Dataset Characteristics</w:t>
      </w:r>
    </w:p>
    <w:p w14:paraId="5DEC7C2A">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pPr w:leftFromText="180" w:rightFromText="180" w:vertAnchor="text" w:horzAnchor="page" w:tblpX="1604" w:tblpY="309"/>
        <w:tblOverlap w:val="never"/>
        <w:tblW w:w="92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80"/>
        <w:gridCol w:w="3227"/>
        <w:gridCol w:w="3400"/>
      </w:tblGrid>
      <w:tr w14:paraId="2FCA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8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61BB79F3">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227"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F3A489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URLs (Mean ± Std)</w:t>
            </w:r>
          </w:p>
        </w:tc>
        <w:tc>
          <w:tcPr>
            <w:tcW w:w="3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50F1CE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URLs (Mean ± Std)</w:t>
            </w:r>
          </w:p>
        </w:tc>
      </w:tr>
      <w:tr w14:paraId="547B5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97385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url_length</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A17946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42.3 ± 18.7</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B0DEA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68.9 ± 31.2</w:t>
            </w:r>
          </w:p>
        </w:tc>
      </w:tr>
      <w:tr w14:paraId="53E5E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24C8E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subdomain_count</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1B3AD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1.2 ± 0.8</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FC5154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2.8 ± 1.6</w:t>
            </w:r>
          </w:p>
        </w:tc>
      </w:tr>
      <w:tr w14:paraId="6C79A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60E64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dot_count</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9A825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3.1 ± 1.2</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BBF5F4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5.4 ± 2.1</w:t>
            </w:r>
          </w:p>
        </w:tc>
      </w:tr>
      <w:tr w14:paraId="51032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D7EC2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hyphen_count</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20BF0A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0.4 ± 0.7</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8B1AD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1.9 ± 1.4</w:t>
            </w:r>
          </w:p>
        </w:tc>
      </w:tr>
      <w:tr w14:paraId="0D309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EA8C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entropy</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727F5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3.42 ± 0.38</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3EF63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3.89 ± 0.41</w:t>
            </w:r>
          </w:p>
        </w:tc>
      </w:tr>
      <w:tr w14:paraId="43183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FA1F9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has_https (%)</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4E464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87.2%</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508A9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31.4%</w:t>
            </w:r>
          </w:p>
        </w:tc>
      </w:tr>
      <w:tr w14:paraId="70380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EF781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has_ip (%)</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3D7F2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0.8%</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701A5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12.3%</w:t>
            </w:r>
          </w:p>
        </w:tc>
      </w:tr>
      <w:tr w14:paraId="4AEE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8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94DD7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suspicious_tld (%)</w:t>
            </w:r>
          </w:p>
        </w:tc>
        <w:tc>
          <w:tcPr>
            <w:tcW w:w="3227"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5EA83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0.3%</w:t>
            </w:r>
          </w:p>
        </w:tc>
        <w:tc>
          <w:tcPr>
            <w:tcW w:w="3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B1BBA6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18.7%</w:t>
            </w:r>
          </w:p>
        </w:tc>
      </w:tr>
    </w:tbl>
    <w:p w14:paraId="3BA3F2A5">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5764AA88">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 Feature Distribution Statistics — Legitimate vs. Phishing URLs</w:t>
      </w:r>
    </w:p>
    <w:p w14:paraId="5977AEC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distributions verify that there is a significant difference between phishing and legal URLs across important characteristics. The mean difference in URL length is 26.6 characters; entropy indicates that phishing URLs are more random; and HTTPS usage is 55.8 percentage points lower for phishing URLs, all of which are consistent with phishing operators obtaining valid certificates for their transient harmful domains less frequently.</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5.3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5.3.1 Performance Metrics</w:t>
      </w:r>
    </w:p>
    <w:tbl>
      <w:tblPr>
        <w:tblStyle w:val="12"/>
        <w:tblpPr w:leftFromText="180" w:rightFromText="180" w:vertAnchor="text" w:horzAnchor="page" w:tblpX="1578" w:tblpY="184"/>
        <w:tblOverlap w:val="never"/>
        <w:tblW w:w="93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7"/>
        <w:gridCol w:w="2068"/>
        <w:gridCol w:w="2282"/>
        <w:gridCol w:w="2553"/>
      </w:tblGrid>
      <w:tr w14:paraId="5B2E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103995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999BA40">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2D191D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Class</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CD5265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Class</w:t>
            </w:r>
          </w:p>
        </w:tc>
      </w:tr>
      <w:tr w14:paraId="0C435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B68C8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1F0A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84.2%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92A5E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3687F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19276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20040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Precision</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2D9682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81.7%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C9D89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83.4%</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B757DA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85.2%</w:t>
            </w:r>
          </w:p>
        </w:tc>
      </w:tr>
      <w:tr w14:paraId="29850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83BCA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Recall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655B92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83.9%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3E22C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81.9%</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D5C52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86.1%</w:t>
            </w:r>
          </w:p>
        </w:tc>
      </w:tr>
      <w:tr w14:paraId="4EC8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9A0B3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F1-Score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9DB12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82.8%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EC802A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82.6%</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CA621A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85.6%</w:t>
            </w:r>
          </w:p>
        </w:tc>
      </w:tr>
      <w:tr w14:paraId="50C2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A110D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True Positives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524C79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892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9E88E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D86581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5693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1D9B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True Negatives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70E5C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1,033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416FB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5239E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3B9A6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0AFCF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False Positives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5FAEB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190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EB6D6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07ACF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42106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4F211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False Negatives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4B8D1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171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A5281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DED6F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39D88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E4269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Processing Time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38685E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0.02 sec/URL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73206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01249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bl>
    <w:p w14:paraId="61DC9AA5">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5.2: Rule-Based Detector Performance on Test Set (n = 2,286 URLs)</w:t>
      </w:r>
    </w:p>
    <w:p w14:paraId="7BA720E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Given the system's total independence from any training data or machine learning optimisation, the rule-based detector obtains 84.2% accuracy and 82.8% F1-score, which is a respectable baseline. The main drawback is the 15.5% false positive rate (190 genuine URLs incorrectly categorised as phishing), which is mostly caused by legitimate enterprise services with complicated URL patterns that trigger several low-specificity filters.</w:t>
      </w:r>
    </w:p>
    <w:p w14:paraId="6E8BD0D2">
      <w:pPr>
        <w:jc w:val="both"/>
        <w:rPr>
          <w:rFonts w:hint="default" w:ascii="Times New Roman" w:hAnsi="Times New Roman" w:cs="Times New Roman"/>
        </w:rPr>
      </w:pPr>
    </w:p>
    <w:p w14:paraId="5C0F26F2">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5.3.2 Rule Trigger Analysis</w:t>
      </w:r>
    </w:p>
    <w:p w14:paraId="768A776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phishing test URLs' rule activation frequencies are analysed to identify the most discriminative individual rules. The most often triggered rule, URL length (R1), was activated for 87.3% of phishing URLs. 68.6% of HTTPS (R11) is missing. 42.1% of URLs had an IP address (R2), and 38.6% had a suspicious TLD (R10). Despite having a lower activation frequency, the has_dns_record rule (R12) showed the highest positive predictive value (91.2%), demonstrating that the lack of a DNS record is a nearly guaranteed phishing signal when it happens.</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5.4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5.4.1 Algorithm Comparison</w:t>
      </w:r>
    </w:p>
    <w:tbl>
      <w:tblPr>
        <w:tblStyle w:val="12"/>
        <w:tblpPr w:leftFromText="180" w:rightFromText="180" w:vertAnchor="text" w:horzAnchor="page" w:tblpX="1604" w:tblpY="153"/>
        <w:tblOverlap w:val="never"/>
        <w:tblW w:w="92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55"/>
        <w:gridCol w:w="1406"/>
        <w:gridCol w:w="1377"/>
        <w:gridCol w:w="1036"/>
        <w:gridCol w:w="1348"/>
        <w:gridCol w:w="1638"/>
      </w:tblGrid>
      <w:tr w14:paraId="485B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19DE0211">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D59408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B7954F1">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1257D0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77A3C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EE4BC59">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Time</w:t>
            </w:r>
          </w:p>
        </w:tc>
      </w:tr>
      <w:tr w14:paraId="57674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80B0532">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1E00F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E89CDD">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94.3%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3A1837">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40A879">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95.2%</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FBD111B">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42.3s</w:t>
            </w:r>
          </w:p>
        </w:tc>
      </w:tr>
      <w:tr w14:paraId="46AD4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5D11AA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SVM</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2C10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93.7%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3760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92.1%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5660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93EAB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93.1%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91F7B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128.7s</w:t>
            </w:r>
          </w:p>
        </w:tc>
      </w:tr>
      <w:tr w14:paraId="2CE28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048D9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Logistic Regression</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880D4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55F15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89.7%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69FB9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91.8%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A5F4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90.7%</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34E02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18.4s</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Machine Learning Algorithm Comparison on Test Set</w:t>
      </w:r>
    </w:p>
    <w:p w14:paraId="674DD2C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results of Sahingoz et al. (2019) are confirmed and hypothesis H1 is validated by Random Forest, which performs best on all measures. The significant discriminative advantage of data-driven pattern learning over hand-crafted rules is demonstrated by the absolute accuracy of 95.8%, which is an improvement of 11.6 percentage points over the rule-based detector.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Although SVM achieves competitive performance (93.7%), its training time is significantly longer (128.7 seconds compared to 42.3 seconds for Random Forest), which limits its usefulness in situations where frequent model retraining is necessary. Although Logistic Regression's accuracy of 91.2% is lower than that of the ensemble approaches, it has the fastest training time (18.4 seconds) and the highest interpretability, both of which may be more important in some deployment scenarios.</w:t>
      </w:r>
    </w:p>
    <w:p w14:paraId="207F75A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5.4.2 Random Forest Detailed Results</w:t>
      </w:r>
    </w:p>
    <w:tbl>
      <w:tblPr>
        <w:tblStyle w:val="12"/>
        <w:tblpPr w:leftFromText="180" w:rightFromText="180" w:vertAnchor="text" w:horzAnchor="page" w:tblpX="1543" w:tblpY="458"/>
        <w:tblOverlap w:val="never"/>
        <w:tblW w:w="93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7"/>
        <w:gridCol w:w="2068"/>
        <w:gridCol w:w="2282"/>
        <w:gridCol w:w="2553"/>
      </w:tblGrid>
      <w:tr w14:paraId="2952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7D3784BA">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432E9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C6F8977">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Class</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0DD3150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Class</w:t>
            </w:r>
          </w:p>
        </w:tc>
      </w:tr>
      <w:tr w14:paraId="697CD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8021EC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96BA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1A0D2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4DF5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35DB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FEFE5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Precision</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64453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62AFD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AAB531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96.7%</w:t>
            </w:r>
          </w:p>
        </w:tc>
      </w:tr>
      <w:tr w14:paraId="11F93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0C9677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Recall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91A33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9AD4E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CE2B3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95.5%</w:t>
            </w:r>
          </w:p>
        </w:tc>
      </w:tr>
      <w:tr w14:paraId="0CB4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2D99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F1-Score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E859B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6FE34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95.6%</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F1F55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r>
      <w:tr w14:paraId="4CB57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150C66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ROC-AUC</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E026C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0.984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4F272A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CCFB8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314AE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rPr>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456148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True Positives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E19D4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1,022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4A82B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5EC45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7C68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B748B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True Negatives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DDB5C1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1,166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EB23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FB091C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209A7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36E60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False Positives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4B1D0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57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9C34B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AFCDC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12414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88A20E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False Negatives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7C3EEE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41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A19C8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BE980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47EB1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2E6B5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Processing Time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35704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0.12 sec/URL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15C27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2C55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bl>
    <w:p w14:paraId="12B1AA2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Random Forest Detailed Performance Metrics</w:t>
      </w:r>
    </w:p>
    <w:p w14:paraId="6DE1410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ROC-AUC of 0.984 confirms strong performance even at thresholds adjusted for various precision-recall trade-offs, indicating outstanding discriminative capacity throughout the whole range of classification thresholds. The majority of these incidents are HTTPS-enabled phishing sites on compromised genuine domains, a sophisticated attack vector that evades the has_https feature signal. This makes the false negative count of 41 (phishing URLs not detected) very concerning.</w:t>
      </w:r>
    </w:p>
    <w:p w14:paraId="0D2CC5B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5.4.3 5-Fold Cross-Validation</w:t>
      </w:r>
    </w:p>
    <w:p w14:paraId="6D20FE8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Using the entire training set, five-fold stratified cross-validation produced mean accuracy of 0.956 ± 0.007 and mean F1-score of 0.954 ± 0.008. The model's good generalisation and lack of sensitivity to particular training examples are confirmed by the low standard deviations, which show consistent performance across data divisions. Despite the 100-tree ensemble, the test-set F1-score of 0.952 is within one standard deviation of the cross-validation mean, suggesting no significant overfitting.</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5.5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5.5.1 Strategy Comparison</w:t>
      </w:r>
    </w:p>
    <w:tbl>
      <w:tblPr>
        <w:tblStyle w:val="12"/>
        <w:tblpPr w:leftFromText="180" w:rightFromText="180" w:vertAnchor="text" w:horzAnchor="page" w:tblpX="1551" w:tblpY="211"/>
        <w:tblOverlap w:val="never"/>
        <w:tblW w:w="99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34"/>
        <w:gridCol w:w="1595"/>
        <w:gridCol w:w="1562"/>
        <w:gridCol w:w="1175"/>
        <w:gridCol w:w="1529"/>
        <w:gridCol w:w="1382"/>
      </w:tblGrid>
      <w:tr w14:paraId="725C4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34"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85C1F3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59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6A6E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562"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CFEC2D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BD9001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529"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AD67A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382"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9409E1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Time/URL</w:t>
            </w:r>
          </w:p>
        </w:tc>
      </w:tr>
      <w:tr w14:paraId="22CA5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34"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BFC283">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 (0.3/0.7)</w:t>
            </w:r>
          </w:p>
        </w:tc>
        <w:tc>
          <w:tcPr>
            <w:tcW w:w="159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24EDC6">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96.8%</w:t>
            </w:r>
          </w:p>
        </w:tc>
        <w:tc>
          <w:tcPr>
            <w:tcW w:w="1562"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753A30">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95.1%</w:t>
            </w:r>
          </w:p>
        </w:tc>
        <w:tc>
          <w:tcPr>
            <w:tcW w:w="117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F17FD">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97.3%</w:t>
            </w:r>
          </w:p>
        </w:tc>
        <w:tc>
          <w:tcPr>
            <w:tcW w:w="1529"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77A8CA">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96.2%</w:t>
            </w:r>
          </w:p>
        </w:tc>
        <w:tc>
          <w:tcPr>
            <w:tcW w:w="1382"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F83EA99">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0.13s</w:t>
            </w:r>
          </w:p>
        </w:tc>
      </w:tr>
      <w:tr w14:paraId="3CAD2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34"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542FF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Voting</w:t>
            </w:r>
          </w:p>
        </w:tc>
        <w:tc>
          <w:tcPr>
            <w:tcW w:w="159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B3A35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W w:w="1562"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E900E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94.7%</w:t>
            </w:r>
          </w:p>
        </w:tc>
        <w:tc>
          <w:tcPr>
            <w:tcW w:w="117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AF024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96.8%</w:t>
            </w:r>
          </w:p>
        </w:tc>
        <w:tc>
          <w:tcPr>
            <w:tcW w:w="1529"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3A818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95.7%</w:t>
            </w:r>
          </w:p>
        </w:tc>
        <w:tc>
          <w:tcPr>
            <w:tcW w:w="1382"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2CE2E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0.14s</w:t>
            </w:r>
          </w:p>
        </w:tc>
      </w:tr>
      <w:tr w14:paraId="10F41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34"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A143F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Cascade</w:t>
            </w:r>
          </w:p>
        </w:tc>
        <w:tc>
          <w:tcPr>
            <w:tcW w:w="159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39307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96.3%</w:t>
            </w:r>
          </w:p>
        </w:tc>
        <w:tc>
          <w:tcPr>
            <w:tcW w:w="1562"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7A591C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95.3%</w:t>
            </w:r>
          </w:p>
        </w:tc>
        <w:tc>
          <w:tcPr>
            <w:tcW w:w="117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CE044D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96.5%</w:t>
            </w:r>
          </w:p>
        </w:tc>
        <w:tc>
          <w:tcPr>
            <w:tcW w:w="1529"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74EC6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95.9%</w:t>
            </w:r>
          </w:p>
        </w:tc>
        <w:tc>
          <w:tcPr>
            <w:tcW w:w="1382"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75509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0.08s</w:t>
            </w:r>
          </w:p>
        </w:tc>
      </w:tr>
    </w:tbl>
    <w:p w14:paraId="36EA3F00">
      <w:pPr>
        <w:spacing w:before="60" w:after="160"/>
        <w:ind w:left="2160" w:leftChars="0" w:firstLine="720" w:firstLineChars="0"/>
        <w:jc w:val="both"/>
        <w:rPr>
          <w:rFonts w:hint="default" w:ascii="Times New Roman" w:hAnsi="Times New Roman" w:cs="Times New Roman"/>
        </w:rPr>
      </w:pPr>
      <w:r>
        <w:rPr>
          <w:rFonts w:hint="default" w:ascii="Times New Roman" w:hAnsi="Times New Roman" w:eastAsia="Arial" w:cs="Times New Roman"/>
          <w:i/>
          <w:iCs/>
          <w:color w:val="595959"/>
          <w:sz w:val="18"/>
          <w:szCs w:val="18"/>
        </w:rPr>
        <w:t>Table 5.5: Hybrid Strategy Comparison on Test Set</w:t>
      </w:r>
    </w:p>
    <w:p w14:paraId="7B1C5D0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The weighted combination technique outperforms the voting and cascade strategies, achieving the greatest F1-score (96.2%). At a loss of 0.3% F1-score, the cascade technique outperforms the other hybrid strategies in speed, achieving the fastest per-URL processing time (0.08 seconds) since 62% of URLs are identified by the rule-based component alone without using the ML classifier.</w:t>
      </w:r>
    </w:p>
    <w:p w14:paraId="182DDED7">
      <w:pPr>
        <w:pStyle w:val="4"/>
        <w:spacing w:before="200" w:after="100"/>
        <w:jc w:val="both"/>
        <w:rPr>
          <w:rFonts w:hint="default" w:ascii="Times New Roman" w:hAnsi="Times New Roman" w:eastAsia="Arial" w:cs="Times New Roman"/>
          <w:b/>
          <w:bCs/>
          <w:color w:val="auto"/>
          <w:sz w:val="24"/>
          <w:szCs w:val="24"/>
        </w:rPr>
      </w:pPr>
    </w:p>
    <w:p w14:paraId="0C7A9FEC">
      <w:pPr>
        <w:pStyle w:val="4"/>
        <w:spacing w:before="200" w:after="100"/>
        <w:jc w:val="both"/>
        <w:rPr>
          <w:rFonts w:hint="default" w:ascii="Times New Roman" w:hAnsi="Times New Roman" w:eastAsia="Arial" w:cs="Times New Roman"/>
          <w:b/>
          <w:bCs/>
          <w:color w:val="auto"/>
          <w:sz w:val="24"/>
          <w:szCs w:val="24"/>
        </w:rPr>
      </w:pP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5.5.2 Overall Performance Comparison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20"/>
        <w:gridCol w:w="1562"/>
        <w:gridCol w:w="1530"/>
        <w:gridCol w:w="1151"/>
        <w:gridCol w:w="1497"/>
      </w:tblGrid>
      <w:tr w14:paraId="665AE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1DEBF6F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B73D00">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17F2973">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28CDB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F7F4393">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6067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D864D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Rule-Based Heuristic</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F08FB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84.2%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DE39BE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81.7%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37CD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83.9%</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E6382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82.8%</w:t>
            </w:r>
          </w:p>
        </w:tc>
      </w:tr>
      <w:tr w14:paraId="5EF7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4356D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ML – Logistic Regression</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D3909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AB72CD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89.7%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5B559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91.8%</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EBC1B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90.7%</w:t>
            </w:r>
          </w:p>
        </w:tc>
      </w:tr>
      <w:tr w14:paraId="33E9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2036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ML – SVM</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65E7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93.7%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4EF23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92.1%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74063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43D6E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93.1%</w:t>
            </w:r>
          </w:p>
        </w:tc>
      </w:tr>
      <w:tr w14:paraId="21AA0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9CBD9A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ML – 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BA183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90AC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564EEC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3CEDD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95.2%</w:t>
            </w:r>
          </w:p>
        </w:tc>
      </w:tr>
      <w:tr w14:paraId="4FEB8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78D4F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 – Cascade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F8133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3D7F37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80732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D3DA81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95.9%</w:t>
            </w:r>
          </w:p>
        </w:tc>
      </w:tr>
      <w:tr w14:paraId="1CED1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59AABC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 – Voting</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7F990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B1470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7C08A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96.8%</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E23F6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95.7%</w:t>
            </w:r>
          </w:p>
        </w:tc>
      </w:tr>
      <w:tr w14:paraId="59ED3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CA1DAB1">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514F78">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0159AB">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4864AD8">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97.3%</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6D5B47">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96.2%</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5.6: Complete Performance Comparison Across All Approaches</w:t>
      </w:r>
    </w:p>
    <w:p w14:paraId="5014DAB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With the highest F1-score (96.2%), the hybrid weighted approach outperforms the rule-based detector by 13.4 percentage points and the best individual machine learning classifier by 1.0 percentage points. Additionally, the hybrid technique has the highest recall (97.3%), which indicates that it successfully identifies the largest percentage of real phishing URLs—a crucial security feature.</w:t>
      </w:r>
    </w:p>
    <w:p w14:paraId="6306882F">
      <w:pPr>
        <w:jc w:val="both"/>
        <w:rPr>
          <w:rFonts w:hint="default" w:ascii="Times New Roman" w:hAnsi="Times New Roman" w:cs="Times New Roman"/>
        </w:rPr>
      </w:pPr>
    </w:p>
    <w:p w14:paraId="3061FA2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5.6 Hypothesis Validation</w:t>
      </w:r>
    </w:p>
    <w:p w14:paraId="2BDC140A">
      <w:pPr>
        <w:spacing w:before="80" w:after="120" w:line="276" w:lineRule="auto"/>
        <w:jc w:val="both"/>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The experimental results provide empirical evidence to evaluate the five research hypotheses stated in Section 1.4. H1 (ML superior to rules for accuracy) is SUPPORTED: Random Forest achieved 95.2% F1 versus 82.8% for the rule-based detector — a 12.4 percentage point difference. H2 (rules faster but less accurate) is SUPPORTED: the rule-based detector processes at 0.02 seconds per URL (6x faster than ML at 0.12 seconds) while achieving substantially lower F1-score. H3 (hybrid superior to individual approaches) is SUPPORTED: the weighted hybrid achieves 96.2% F1, the highest of all approaches. H4 (URL features efficient and discriminative) is SUPPORTED: URL-based features are computed in under 10 milliseconds and occupy 7 of the top 10 feature importance positions. H5 (url_length, has_ip, subdomain_count most discriminative) is SUPPORTED: these three features rank first, second, and third in feature importance (0.142, 0.098, 0.087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5.7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11AEF909">
      <w:pPr>
        <w:rPr>
          <w:rFonts w:hint="default"/>
        </w:rPr>
      </w:pPr>
    </w:p>
    <w:p w14:paraId="46784C23">
      <w:pPr>
        <w:jc w:val="left"/>
        <w:rPr>
          <w:rFonts w:hint="default" w:ascii="Times New Roman" w:hAnsi="Times New Roman" w:eastAsia="Arial" w:cs="Times New Roman"/>
          <w:b/>
          <w:bCs/>
          <w:color w:val="auto"/>
          <w:sz w:val="28"/>
          <w:szCs w:val="28"/>
          <w:lang w:val="en-GB"/>
        </w:rPr>
      </w:pPr>
    </w:p>
    <w:p w14:paraId="67615646">
      <w:pPr>
        <w:jc w:val="left"/>
        <w:rPr>
          <w:rFonts w:hint="default" w:ascii="Times New Roman" w:hAnsi="Times New Roman" w:eastAsia="Arial" w:cs="Times New Roman"/>
          <w:b/>
          <w:bCs/>
          <w:color w:val="auto"/>
          <w:sz w:val="28"/>
          <w:szCs w:val="28"/>
          <w:lang w:val="en-GB"/>
        </w:rPr>
      </w:pPr>
    </w:p>
    <w:p w14:paraId="77129969">
      <w:pPr>
        <w:jc w:val="left"/>
        <w:rPr>
          <w:rFonts w:hint="default" w:ascii="Times New Roman" w:hAnsi="Times New Roman" w:eastAsia="Arial" w:cs="Times New Roman"/>
          <w:b/>
          <w:bCs/>
          <w:color w:val="auto"/>
          <w:sz w:val="28"/>
          <w:szCs w:val="28"/>
          <w:lang w:val="en-GB"/>
        </w:rPr>
      </w:pPr>
    </w:p>
    <w:p w14:paraId="2DC489F9">
      <w:pPr>
        <w:jc w:val="left"/>
        <w:rPr>
          <w:rFonts w:hint="default" w:ascii="Times New Roman" w:hAnsi="Times New Roman" w:eastAsia="Arial" w:cs="Times New Roman"/>
          <w:b/>
          <w:bCs/>
          <w:color w:val="auto"/>
          <w:sz w:val="28"/>
          <w:szCs w:val="28"/>
          <w:lang w:val="en-GB"/>
        </w:rPr>
      </w:pPr>
    </w:p>
    <w:p w14:paraId="0B29A685">
      <w:pPr>
        <w:jc w:val="left"/>
        <w:rPr>
          <w:rFonts w:hint="default" w:ascii="Times New Roman" w:hAnsi="Times New Roman" w:eastAsia="Arial" w:cs="Times New Roman"/>
          <w:b/>
          <w:bCs/>
          <w:color w:val="auto"/>
          <w:sz w:val="28"/>
          <w:szCs w:val="28"/>
          <w:lang w:val="en-GB"/>
        </w:rPr>
      </w:pPr>
    </w:p>
    <w:p w14:paraId="52A117FE">
      <w:pPr>
        <w:jc w:val="left"/>
        <w:rPr>
          <w:rFonts w:hint="default" w:ascii="Times New Roman" w:hAnsi="Times New Roman" w:eastAsia="Arial" w:cs="Times New Roman"/>
          <w:b/>
          <w:bCs/>
          <w:color w:val="auto"/>
          <w:sz w:val="28"/>
          <w:szCs w:val="28"/>
          <w:lang w:val="en-GB"/>
        </w:rPr>
      </w:pPr>
    </w:p>
    <w:p w14:paraId="563D1A5B">
      <w:pPr>
        <w:jc w:val="left"/>
        <w:rPr>
          <w:rFonts w:hint="default" w:ascii="Times New Roman" w:hAnsi="Times New Roman" w:eastAsia="Arial" w:cs="Times New Roman"/>
          <w:b/>
          <w:bCs/>
          <w:color w:val="auto"/>
          <w:sz w:val="28"/>
          <w:szCs w:val="28"/>
          <w:lang w:val="en-GB"/>
        </w:rPr>
      </w:pPr>
    </w:p>
    <w:p w14:paraId="644060D9">
      <w:pPr>
        <w:jc w:val="left"/>
        <w:rPr>
          <w:rFonts w:hint="default" w:ascii="Times New Roman" w:hAnsi="Times New Roman" w:eastAsia="Arial" w:cs="Times New Roman"/>
          <w:b/>
          <w:bCs/>
          <w:color w:val="auto"/>
          <w:sz w:val="28"/>
          <w:szCs w:val="28"/>
          <w:lang w:val="en-GB"/>
        </w:rPr>
      </w:pPr>
    </w:p>
    <w:p w14:paraId="46A16308">
      <w:pPr>
        <w:jc w:val="left"/>
        <w:rPr>
          <w:rFonts w:hint="default" w:ascii="Times New Roman" w:hAnsi="Times New Roman" w:eastAsia="Arial" w:cs="Times New Roman"/>
          <w:b/>
          <w:bCs/>
          <w:color w:val="auto"/>
          <w:sz w:val="28"/>
          <w:szCs w:val="28"/>
          <w:lang w:val="en-GB"/>
        </w:rPr>
      </w:pPr>
    </w:p>
    <w:p w14:paraId="30F8D02F">
      <w:pPr>
        <w:jc w:val="left"/>
        <w:rPr>
          <w:rFonts w:hint="default" w:ascii="Times New Roman" w:hAnsi="Times New Roman" w:eastAsia="Arial" w:cs="Times New Roman"/>
          <w:b/>
          <w:bCs/>
          <w:color w:val="auto"/>
          <w:sz w:val="28"/>
          <w:szCs w:val="28"/>
          <w:lang w:val="en-GB"/>
        </w:rPr>
      </w:pPr>
    </w:p>
    <w:p w14:paraId="66759FBD">
      <w:pPr>
        <w:jc w:val="left"/>
        <w:rPr>
          <w:rFonts w:hint="default" w:ascii="Times New Roman" w:hAnsi="Times New Roman" w:eastAsia="Arial" w:cs="Times New Roman"/>
          <w:b/>
          <w:bCs/>
          <w:color w:val="auto"/>
          <w:sz w:val="28"/>
          <w:szCs w:val="28"/>
          <w:lang w:val="en-GB"/>
        </w:rPr>
      </w:pPr>
    </w:p>
    <w:p w14:paraId="7ADEC913">
      <w:pPr>
        <w:jc w:val="left"/>
        <w:rPr>
          <w:rFonts w:hint="default" w:ascii="Times New Roman" w:hAnsi="Times New Roman" w:eastAsia="Arial" w:cs="Times New Roman"/>
          <w:b/>
          <w:bCs/>
          <w:color w:val="auto"/>
          <w:sz w:val="28"/>
          <w:szCs w:val="28"/>
          <w:lang w:val="en-GB"/>
        </w:rPr>
      </w:pPr>
    </w:p>
    <w:p w14:paraId="197C96B4">
      <w:pPr>
        <w:jc w:val="left"/>
        <w:rPr>
          <w:rFonts w:hint="default" w:ascii="Times New Roman" w:hAnsi="Times New Roman" w:eastAsia="Arial" w:cs="Times New Roman"/>
          <w:b/>
          <w:bCs/>
          <w:color w:val="auto"/>
          <w:sz w:val="28"/>
          <w:szCs w:val="28"/>
          <w:lang w:val="en-GB"/>
        </w:rPr>
      </w:pPr>
    </w:p>
    <w:p w14:paraId="580207EA">
      <w:pPr>
        <w:jc w:val="left"/>
        <w:rPr>
          <w:rFonts w:hint="default" w:ascii="Times New Roman" w:hAnsi="Times New Roman" w:eastAsia="Arial" w:cs="Times New Roman"/>
          <w:b/>
          <w:bCs/>
          <w:color w:val="auto"/>
          <w:sz w:val="28"/>
          <w:szCs w:val="28"/>
          <w:lang w:val="en-GB"/>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Critical Evaluation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Goals 4, 5, and 6 (rule-based, machine learning, and hybrid systems) were successfully completed. The requirements outlined in Chapter 3, which include three hybrid techniques, hyperparameter tweaking, and data-driven threshold optimisation, were applied to all three detection systems.</w:t>
      </w:r>
    </w:p>
    <w:p w14:paraId="7BBEDC2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4A21516B">
      <w:pPr>
        <w:jc w:val="both"/>
        <w:rPr>
          <w:rFonts w:hint="default" w:ascii="Times New Roman" w:hAnsi="Times New Roman" w:cs="Times New Roman"/>
        </w:rPr>
      </w:pP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3F8940C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optimisation that a single-approach research could get.</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Rules with hardcoded thresholds should not generalise as well to datasets with different URL characteristics as the threshold optimisation approach for rule-based detection, which uses data-driven midpoint calculation instead of empirically assumed values. This approach is technically superior.</w:t>
      </w:r>
    </w:p>
    <w:p w14:paraId="2B70096B">
      <w:pPr>
        <w:jc w:val="both"/>
        <w:rPr>
          <w:rFonts w:hint="default" w:ascii="Times New Roman" w:hAnsi="Times New Roman" w:cs="Times New Roman"/>
        </w:rPr>
      </w:pPr>
    </w:p>
    <w:p w14:paraId="02C4F27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6.3 Limitations and Weaknesses</w:t>
      </w:r>
    </w:p>
    <w:p w14:paraId="28A4EB9B">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6.3.1 Data Limitations</w:t>
      </w:r>
    </w:p>
    <w:p w14:paraId="7351B43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use of a static Kaggle dataset that represents URLs gathered at a certain moment in time is the evaluation's biggest drawback. The majority of phishing websites are taken down or blacklisted after less than 72 hours of operation. As a result, the dataset offers a "snapshot" of the URL landscape at the time of collection; if phishing techniques have changed after collection, the distribution of phishing features in the dataset may not represent current attack patterns, and URLs in the test set may no longer be active.</w:t>
      </w:r>
    </w:p>
    <w:p w14:paraId="66C27CE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69C18B9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Although sufficient for conventional machine learning, the dataset size is a drawback in comparison to some previous research. Sahingoz et al. (2019) claimed a better accuracy (97.98%) than this project's Random Forest result (95.8%), which may be explained by the fact that they trained on 73,575 URLs. More research is necessary to determine how dataset size and model accuracy relate to each other in this field.</w:t>
      </w:r>
    </w:p>
    <w:p w14:paraId="4BE5F1C3">
      <w:pPr>
        <w:jc w:val="both"/>
        <w:rPr>
          <w:rFonts w:hint="default" w:ascii="Times New Roman" w:hAnsi="Times New Roman" w:cs="Times New Roman"/>
        </w:rPr>
      </w:pPr>
    </w:p>
    <w:p w14:paraId="04345F2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6.3.2 Feature Extraction Limitations</w:t>
      </w:r>
    </w:p>
    <w:p w14:paraId="681D7AF8">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entire feature pipeline is not appropriate for real-time inline browser categorisation due to content-based feature extraction latency, which averages 3–5 seconds per URL for page retrieval. Although the experiment shows that URL-based features by themselves are highly discriminative, the deployed system's detection power is known to be limited by the omission of content features in real-time applications. Although cautious default handling lessens the security impact, the domain_age_days feature's dependability is diminished by the roughly 15% WHOIS lookup failure rate.</w:t>
      </w:r>
    </w:p>
    <w:p w14:paraId="6688B37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2647BC4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feature extraction pipeline does not support JavaScript execution; it simply examines static HTML. This restriction impacts redirect-based phishing attacks that load malicious content only after JavaScript execution, as well as content feature accuracy for single-page applications and websites that dynamically produce their main content through JavaScript. For performance-related considerations, BeautifulSoup4 was chosen over Selenium; however, this trade-off admits a lower coverage of dynamically created content.</w:t>
      </w:r>
    </w:p>
    <w:p w14:paraId="1C1A7696">
      <w:pPr>
        <w:jc w:val="both"/>
        <w:rPr>
          <w:rFonts w:hint="default" w:ascii="Times New Roman" w:hAnsi="Times New Roman" w:cs="Times New Roman"/>
        </w:rPr>
      </w:pPr>
    </w:p>
    <w:p w14:paraId="4BF45FEE">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6.3.3 Evaluation Limitations</w:t>
      </w:r>
    </w:p>
    <w:p w14:paraId="49DAC31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assessment is carried out using a single dataset's fixed test set. Although stratified splitting and cross-validation offer confidence in the reliability of the results within the dataset, there hasn't been an empirical evaluation of the results' generalisability to other URL populations, especially non-English websites, different geographic regions, or URLs from different collection periods. The system's ability to withstand intentional feature manipulation by an attacker who is aware of the detection criteria is unclear, and adversarial robustness is likewise not assessed.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project does not use the browser extension; the proof-of-concept system was only tested as a batch pipeline. The effects of network circumstances, concurrent browser tab processing, and memory limitations can all have a significant impact on real-world browser speed.</w:t>
      </w:r>
    </w:p>
    <w:p w14:paraId="7C64F2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631" w:tblpY="595"/>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08DC4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EDFC2A2">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2D5403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55AAA57">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CF4279">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33B7F3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7687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515C2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9E7E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52D8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9EB2C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18210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43AA8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28CD0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35190B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60D218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3230F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32BE8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26431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EF92D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15862E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27A33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DF565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9796E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20B5B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E9D63">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CB41CA">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FD2157">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EF83CB">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763F8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 URLs</w:t>
            </w:r>
          </w:p>
        </w:tc>
      </w:tr>
    </w:tbl>
    <w:p w14:paraId="2D02046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0BD83B8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7386F9AA">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6.1: Performance Comparison with Prior Literature (N/R = Not Reported)</w:t>
      </w:r>
    </w:p>
    <w:p w14:paraId="6766AF0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02F7996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hybrid system's F1-score of 96.2% represents a significant improvement over the most pertinent previous benchmark, surpassing the directly similar hybrid result reported by Rao and Pais (2019) by 2.0 percentage points. Due to the significantly bigger training dataset (73,575 vs. 11,430 URLs), the Random Forest accuracy of 95.8% is 2.18 percentage points lower than Sahingoz et al. (2019). </w:t>
      </w:r>
    </w:p>
    <w:p w14:paraId="04BC572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comprehensive comparison framework—no previous study has implemented and assessed all three approaches (rule-based, machine learning, and hybrid) on the same dataset under the same conditions—is what makes this effort unique in comparison to previous work, rather than accuracy advancement. Compared to indirect cross-study comparisons, this methodology allows for the first direct, unconfounded empirical comparison of these approaches, offering further proof of the advantages of hybrid approaches.</w:t>
      </w:r>
    </w:p>
    <w:p w14:paraId="67DC699E">
      <w:pPr>
        <w:jc w:val="both"/>
        <w:rPr>
          <w:rFonts w:hint="default" w:ascii="Times New Roman" w:hAnsi="Times New Roman" w:cs="Times New Roman"/>
        </w:rPr>
      </w:pP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52965A2A">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GB" w:eastAsia="zh-CN" w:bidi="ar"/>
        </w:rPr>
        <w:t>Regular progress monitoring</w:t>
      </w:r>
      <w:r>
        <w:rPr>
          <w:rFonts w:hint="default" w:ascii="Times New Roman" w:hAnsi="Times New Roman" w:eastAsia="SimSun" w:cs="Times New Roman"/>
          <w:kern w:val="0"/>
          <w:sz w:val="24"/>
          <w:szCs w:val="24"/>
          <w:lang w:val="en-US" w:eastAsia="zh-CN" w:bidi="ar"/>
        </w:rPr>
        <w:t xml:space="preserve"> methodology was used to manage the project, along with weekly supervisor meetings, OneNote progress tracking, and Git version control. Overall, this strategy worked well: deliverables were finished on schedule, and the </w:t>
      </w:r>
      <w:r>
        <w:rPr>
          <w:rFonts w:hint="default" w:ascii="Times New Roman" w:hAnsi="Times New Roman" w:eastAsia="SimSun" w:cs="Times New Roman"/>
          <w:kern w:val="0"/>
          <w:sz w:val="24"/>
          <w:szCs w:val="24"/>
          <w:lang w:val="en-GB" w:eastAsia="zh-CN" w:bidi="ar"/>
        </w:rPr>
        <w:t xml:space="preserve">regular progress </w:t>
      </w:r>
      <w:r>
        <w:rPr>
          <w:rFonts w:hint="default" w:ascii="Times New Roman" w:hAnsi="Times New Roman" w:eastAsia="SimSun" w:cs="Times New Roman"/>
          <w:kern w:val="0"/>
          <w:sz w:val="24"/>
          <w:szCs w:val="24"/>
          <w:lang w:val="en-US" w:eastAsia="zh-CN" w:bidi="ar"/>
        </w:rPr>
        <w:t xml:space="preserve">format allowed for frequent evaluation of </w:t>
      </w:r>
      <w:r>
        <w:rPr>
          <w:rFonts w:hint="default" w:ascii="Times New Roman" w:hAnsi="Times New Roman" w:eastAsia="SimSun" w:cs="Times New Roman"/>
          <w:kern w:val="0"/>
          <w:sz w:val="24"/>
          <w:szCs w:val="24"/>
          <w:lang w:val="en-GB" w:eastAsia="zh-CN" w:bidi="ar"/>
        </w:rPr>
        <w:t xml:space="preserve">errors </w:t>
      </w:r>
      <w:r>
        <w:rPr>
          <w:rFonts w:hint="default" w:ascii="Times New Roman" w:hAnsi="Times New Roman" w:eastAsia="SimSun" w:cs="Times New Roman"/>
          <w:kern w:val="0"/>
          <w:sz w:val="24"/>
          <w:szCs w:val="24"/>
          <w:lang w:val="en-US" w:eastAsia="zh-CN" w:bidi="ar"/>
        </w:rPr>
        <w:t xml:space="preserve">and early problem-solving. </w:t>
      </w:r>
    </w:p>
    <w:p w14:paraId="254E58A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In order to avoid creating a critical-path bottleneck, the feature extraction performance difficulty (difficulty 2 in Section 2.3 of the IPR) was detected early and fixed using parallel processing. Conservative default handling was used to address the WHOIS dependability issue that arose during implementation, which was a sufficient but unsatisfactory approach. As shown in Appendix C, code description and notebook organization were improved based on supervisor feedback received after the IPR submission.</w:t>
      </w:r>
    </w:p>
    <w:p w14:paraId="2FC3EA3C">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2FD671C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If this project were to be redone, one improvement would be to look at alternative domain age data sources (such history domain registration databases) early on instead of depending just on real-time WHOIS lookups, which turned out to be unreliable for a sizable portion of URLs. Rather than designating adversarial testing as a future work path until after primary assessment was finished, a second enhancement would be to include it as a planned evaluation component.</w:t>
      </w:r>
    </w:p>
    <w:p w14:paraId="1F5D62E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6.6 Lessons Learned</w:t>
      </w:r>
    </w:p>
    <w:p w14:paraId="7D0B7AF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main engineering difficulty in real-world phishing detection systems is feature extraction performance, which ought to be planned for rather than adjusted after the fact. Retrospective implementation of caching and parallel processing resulted in additional development overhead that could have been avoided with earlier architectural thought. </w:t>
      </w:r>
    </w:p>
    <w:p w14:paraId="22B30F4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When compared to single-approach research, integrated comparative evaluation offers significantly more insight. The choice to use all three approaches resulted in study findings with broader practical implications than any evaluation using a single methodology would have, despite the implementation effort being rigorous. </w:t>
      </w:r>
    </w:p>
    <w:p w14:paraId="166C5BB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Handling class imbalance is important and not simple. The application of SMOTE increased the F1-score by about 3% for all ML methods. This is a substantial improvement from a very simple preprocessing step that may be easily missed in a less methodical approach to model creation.</w:t>
      </w:r>
    </w:p>
    <w:p w14:paraId="3FC2ABC8">
      <w:pPr>
        <w:jc w:val="both"/>
        <w:rPr>
          <w:rFonts w:hint="default" w:ascii="Times New Roman" w:hAnsi="Times New Roman" w:eastAsia="Arial" w:cs="Times New Roman"/>
          <w:b/>
          <w:bCs/>
          <w:color w:val="auto"/>
          <w:sz w:val="28"/>
          <w:szCs w:val="28"/>
          <w:lang w:val="en-GB"/>
        </w:rPr>
      </w:pPr>
    </w:p>
    <w:p w14:paraId="21AC69F1">
      <w:pPr>
        <w:pStyle w:val="2"/>
        <w:spacing w:before="400" w:after="160"/>
        <w:rPr>
          <w:rFonts w:hint="default" w:ascii="Times New Roman" w:hAnsi="Times New Roman" w:eastAsia="Arial" w:cs="Times New Roman"/>
          <w:b/>
          <w:bCs/>
          <w:color w:val="auto"/>
          <w:sz w:val="36"/>
          <w:szCs w:val="36"/>
        </w:rPr>
      </w:pPr>
    </w:p>
    <w:p w14:paraId="6746DA96">
      <w:pPr>
        <w:pStyle w:val="2"/>
        <w:spacing w:before="400" w:after="160"/>
        <w:rPr>
          <w:rFonts w:hint="default" w:ascii="Times New Roman" w:hAnsi="Times New Roman" w:eastAsia="Arial" w:cs="Times New Roman"/>
          <w:b/>
          <w:bCs/>
          <w:color w:val="auto"/>
          <w:sz w:val="36"/>
          <w:szCs w:val="36"/>
        </w:rPr>
      </w:pPr>
    </w:p>
    <w:p w14:paraId="1872E61A">
      <w:pPr>
        <w:spacing w:before="0" w:after="0" w:line="240" w:lineRule="auto"/>
        <w:rPr>
          <w:rFonts w:hint="default" w:ascii="Times New Roman" w:hAnsi="Times New Roman" w:cs="Times New Roman"/>
        </w:rPr>
      </w:pPr>
    </w:p>
    <w:p w14:paraId="1DA76CD9">
      <w:pPr>
        <w:spacing w:before="0" w:after="0" w:line="240" w:lineRule="auto"/>
        <w:rPr>
          <w:rFonts w:hint="default" w:ascii="Times New Roman" w:hAnsi="Times New Roman" w:cs="Times New Roman"/>
        </w:rPr>
      </w:pPr>
    </w:p>
    <w:p w14:paraId="1D01032A">
      <w:pPr>
        <w:spacing w:before="0" w:after="0" w:line="240" w:lineRule="auto"/>
        <w:rPr>
          <w:rFonts w:hint="default" w:ascii="Times New Roman" w:hAnsi="Times New Roman" w:cs="Times New Roman"/>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bookmarkStart w:id="0" w:name="_GoBack"/>
      <w:bookmarkEnd w:id="0"/>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33EB56E7">
      <w:pPr>
        <w:jc w:val="left"/>
        <w:rPr>
          <w:rFonts w:hint="default" w:ascii="Times New Roman" w:hAnsi="Times New Roman" w:eastAsia="Arial" w:cs="Times New Roman"/>
          <w:b/>
          <w:bCs/>
          <w:color w:val="auto"/>
          <w:sz w:val="28"/>
          <w:szCs w:val="28"/>
          <w:lang w:val="en-GB"/>
        </w:rPr>
      </w:pPr>
      <w:r>
        <w:rPr>
          <w:rFonts w:hint="default" w:ascii="Times New Roman" w:hAnsi="Times New Roman" w:cs="Times New Roman"/>
        </w:rPr>
        <w:br w:type="page"/>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86"/>
    <w:family w:val="swiss"/>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2AB476E"/>
    <w:rsid w:val="02D6F5C4"/>
    <w:rsid w:val="036B1298"/>
    <w:rsid w:val="04490D17"/>
    <w:rsid w:val="04EF4021"/>
    <w:rsid w:val="05AA1241"/>
    <w:rsid w:val="06CD58D5"/>
    <w:rsid w:val="0A157218"/>
    <w:rsid w:val="0BEF1D0B"/>
    <w:rsid w:val="0DE55AB1"/>
    <w:rsid w:val="101B45FA"/>
    <w:rsid w:val="113C220C"/>
    <w:rsid w:val="11D07085"/>
    <w:rsid w:val="12B17FC8"/>
    <w:rsid w:val="136B4935"/>
    <w:rsid w:val="164F6905"/>
    <w:rsid w:val="168E169B"/>
    <w:rsid w:val="193E4D8D"/>
    <w:rsid w:val="1A27E5E0"/>
    <w:rsid w:val="1E677EBF"/>
    <w:rsid w:val="1E912E02"/>
    <w:rsid w:val="1FE56608"/>
    <w:rsid w:val="20831F67"/>
    <w:rsid w:val="211D6667"/>
    <w:rsid w:val="21A571AA"/>
    <w:rsid w:val="24DE4CC9"/>
    <w:rsid w:val="263D540C"/>
    <w:rsid w:val="2967647C"/>
    <w:rsid w:val="29DF00DA"/>
    <w:rsid w:val="2A00522D"/>
    <w:rsid w:val="2C04600B"/>
    <w:rsid w:val="2E8FC1D0"/>
    <w:rsid w:val="2F132404"/>
    <w:rsid w:val="324967E9"/>
    <w:rsid w:val="34EF379B"/>
    <w:rsid w:val="3808667B"/>
    <w:rsid w:val="3A679DF2"/>
    <w:rsid w:val="3C815550"/>
    <w:rsid w:val="3E201779"/>
    <w:rsid w:val="3EE7F3AA"/>
    <w:rsid w:val="41D54350"/>
    <w:rsid w:val="430F39CD"/>
    <w:rsid w:val="43F66243"/>
    <w:rsid w:val="43F90615"/>
    <w:rsid w:val="46BDFD8E"/>
    <w:rsid w:val="4FA4138A"/>
    <w:rsid w:val="517E48E1"/>
    <w:rsid w:val="5511121D"/>
    <w:rsid w:val="57FE03DB"/>
    <w:rsid w:val="5A352F62"/>
    <w:rsid w:val="5AAF4D37"/>
    <w:rsid w:val="6173696E"/>
    <w:rsid w:val="66134411"/>
    <w:rsid w:val="67410373"/>
    <w:rsid w:val="6D6558D8"/>
    <w:rsid w:val="6EEE2B4F"/>
    <w:rsid w:val="72541323"/>
    <w:rsid w:val="73842BB9"/>
    <w:rsid w:val="763C9F61"/>
    <w:rsid w:val="79B86F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qFormat/>
    <w:uiPriority w:val="9"/>
    <w:rPr>
      <w:rFonts w:eastAsiaTheme="majorEastAsia" w:cstheme="majorBidi"/>
      <w:color w:val="104862" w:themeColor="accent1" w:themeShade="BF"/>
      <w:sz w:val="28"/>
      <w:szCs w:val="28"/>
    </w:rPr>
  </w:style>
  <w:style w:type="character" w:customStyle="1" w:styleId="18">
    <w:name w:val="Heading 4 Char"/>
    <w:basedOn w:val="11"/>
    <w:link w:val="5"/>
    <w:qFormat/>
    <w:uiPriority w:val="9"/>
    <w:rPr>
      <w:rFonts w:eastAsiaTheme="majorEastAsia" w:cstheme="majorBidi"/>
      <w:i/>
      <w:iCs/>
      <w:color w:val="104862" w:themeColor="accent1" w:themeShade="BF"/>
    </w:rPr>
  </w:style>
  <w:style w:type="character" w:customStyle="1" w:styleId="19">
    <w:name w:val="Heading 5 Char"/>
    <w:basedOn w:val="11"/>
    <w:link w:val="6"/>
    <w:qFormat/>
    <w:uiPriority w:val="9"/>
    <w:rPr>
      <w:rFonts w:eastAsiaTheme="majorEastAsia" w:cstheme="majorBidi"/>
      <w:color w:val="104862" w:themeColor="accent1" w:themeShade="BF"/>
    </w:rPr>
  </w:style>
  <w:style w:type="character" w:customStyle="1" w:styleId="20">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6">
    <w:name w:val="Intense Emphasis"/>
    <w:basedOn w:val="11"/>
    <w:qFormat/>
    <w:uiPriority w:val="21"/>
    <w:rPr>
      <w:i/>
      <w:iCs/>
      <w:color w:val="104862" w:themeColor="accent1" w:themeShade="BF"/>
    </w:rPr>
  </w:style>
  <w:style w:type="character" w:customStyle="1" w:styleId="27">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28">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Intense Quote Char"/>
    <w:basedOn w:val="11"/>
    <w:link w:val="30"/>
    <w:qFormat/>
    <w:uiPriority w:val="30"/>
    <w:rPr>
      <w:i/>
      <w:iCs/>
      <w:color w:val="104862" w:themeColor="accent1" w:themeShade="BF"/>
    </w:rPr>
  </w:style>
  <w:style w:type="paragraph" w:styleId="30">
    <w:name w:val="Intense Quote"/>
    <w:basedOn w:val="1"/>
    <w:next w:val="1"/>
    <w:link w:val="2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Reference"/>
    <w:basedOn w:val="11"/>
    <w:qFormat/>
    <w:uiPriority w:val="32"/>
    <w:rPr>
      <w:b/>
      <w:bCs/>
      <w:smallCaps/>
      <w:color w:val="104862" w:themeColor="accent1" w:themeShade="BF"/>
      <w:spacing w:val="5"/>
    </w:rPr>
  </w:style>
  <w:style w:type="paragraph" w:styleId="32">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TotalTime>0</TotalTime>
  <ScaleCrop>false</ScaleCrop>
  <LinksUpToDate>false</LinksUpToDate>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2026-04-11T08:54:17Z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7C8CC174A1664A03A5A976CFDEC37A42_12</vt:lpwstr>
  </property>
</Properties>
</file>