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2026-06-19</w:t>
      </w:r>
    </w:p>
    <w:p>
      <w:pPr>
        <w:jc w:val="center"/>
      </w:pPr>
      <w:r>
        <w:rPr>
          <w:color w:val="808080"/>
          <w:sz w:val="18"/>
        </w:rPr>
        <w:t>생성 모델: claude-sonnet-4-6  |  HIGH+MEDIUM 467건 (해외 252건 / 국내 215건)</w:t>
      </w:r>
    </w:p>
    <w:p/>
    <w:p>
      <w:pPr>
        <w:pStyle w:val="Heading2"/>
      </w:pPr>
      <w:r>
        <w:t>오늘의 핵심</w:t>
      </w:r>
    </w:p>
    <w:p>
      <w:r>
        <w:t>미·이란 평화합의 이후 호르무즈 해협이 재개방되어 재개방 첫날 상선 25척이 통과하였으며, 이는 6월 초 대비 5배 수준이자 4월 중순 이후 최다 기록이다[84][85][91]. 그러나 이란은 통항 선박에 48시간 전 온라인 사전 신청을 의무화하고 전쟁보험 가입을 요구하는 등 사실상 통행료 성격의 새로운 통항 규제 체계를 도입하였으며[1][11][29][34], 60일간 통행료를 면제한다고 밝혔으나 이후 유료화 가능성이 제기되고 있다[28][31][35]. 국제유가는 호르무즈 운항 재개에 따라 전쟁 프리미엄이 빠지며 하락세를 보이고 있으며[52][53][63], 발틱건화물운임지수(BDI)는 2,722포인트로 63포인트 상승하였다[25]. 한국 외교부는 호르무즈 해협 통항 관련 유관 공관 대상 화상 점검 회의를 개최하고 한국 선박 안전 및 통항 지원 방안을 논의하였으며[12][14][15][17], 이란이 통항 신청을 접수하기 시작한 가운데 한국 선박도 신청에 나선 것으로 보도되었다[20]. 한편 분석가들은 호르무즈 재개방에도 불구하고 글로벌 해운이 정상화되기까지는 수개월이 소요될 것이라고 경고하고 있다[78][81].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67 / MEDIUM 203)</w:t>
      </w:r>
    </w:p>
    <w:p>
      <w:r>
        <w:rPr>
          <w:b/>
        </w:rPr>
        <w:t>🌐 해외 상황</w:t>
      </w:r>
    </w:p>
    <w:p>
      <w:r>
        <w:t>이란은 미·이란 평화합의 이후 호르무즈 해협 통항 선박에 48시간 전 온라인 사전 승인을 요구하는 새로운 통항 체계를 도입하였다[1][6][7]. 이란 강경파는 이스라엘 철수 전까지 호르무즈 해협 재봉쇄를 주장하고 있으며[13], 이란은 레바논 상황 악화를 이유로 해협 재봉쇄를 경고하고 선박에 접근 자제를 촉구하기도 하였다[8]. 미국은 이란에 대한 해군 봉쇄 종료를 공식 확인하였으며[10], 이란은 핵 협상을 취소하는 한편 해협 재봉쇄를 선언하는 등 상황이 유동적으로 전개되고 있다[3][5]. 이란 측은 평화합의가 경제적 이익을 제공하지만 호르무즈 해운이 핵심 변수라는 점을 인정하고 있다[9].</w:t>
      </w:r>
    </w:p>
    <w:p>
      <w:r>
        <w:rPr>
          <w:b/>
        </w:rPr>
        <w:t>🇰🇷 국내 영향</w:t>
      </w:r>
    </w:p>
    <w:p>
      <w:r>
        <w:t>한국 외교부는 호르무즈 해협 통항 관련 유관 공관을 대상으로 화상 점검 회의를 개최하고 한국 선박 안전 및 통항 지원 방안을 논의하였다[12][14][15][16][17][19]. 이란이 통항 신청 접수를 시작한 가운데 한국 선박도 사전 신청 절차에 참여한 것으로 보도되었다[20]. 이란 강경파의 재봉쇄 주장이 지속되고 있어 한국 선박의 안전 운항에 대한 불확실성이 완전히 해소되지 않은 상황으로 보인다[13].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인도 선원노조(FSUI)는 MT Settebello 피격 사건으로 사망한 비자그 출신 선원에 대해 1,000만 루피 보상을 요구하고 있다[21].</w:t>
      </w:r>
    </w:p>
    <w:p>
      <w:r>
        <w:rPr>
          <w:b/>
        </w:rPr>
        <w:t>🇰🇷 국내 영향</w:t>
      </w:r>
    </w:p>
    <w:p>
      <w:r>
        <w:t>호르무즈 해협에 고립되었던 목포해양대 실습생 4명이 귀국하였다[22].</w:t>
      </w:r>
    </w:p>
    <w:p>
      <w:pPr>
        <w:pStyle w:val="Heading3"/>
      </w:pPr>
      <w:r>
        <w:t>운임·물류비  (HIGH 12 / MEDIUM 5)</w:t>
      </w:r>
    </w:p>
    <w:p>
      <w:r>
        <w:rPr>
          <w:b/>
        </w:rPr>
        <w:t>🌐 해외 상황</w:t>
      </w:r>
    </w:p>
    <w:p>
      <w:r>
        <w:t>미·이란 합의 이후 호르무즈 해협 선박 통항이 급증하여 하루 25척이 통과하였으며, 해양 추적 서비스에 따르면 통항량이 크게 증가한 것으로 확인되었다[23][24]. 발틱건화물운임지수(BDI)는 2,722포인트로 63포인트 상승하였다[25]. 반면 일부 선주들은 안전을 이유로 금요일 호르무즈 통항을 자제하는 모습도 나타났다[26]. 케이프사이즈 선박에 대한 투자자 관심이 회복되고 있다는 보도도 있다[27].</w:t>
      </w:r>
    </w:p>
    <w:p>
      <w:r>
        <w:rPr>
          <w:b/>
        </w:rPr>
        <w:t>🇰🇷 국내 영향</w:t>
      </w:r>
    </w:p>
    <w:p>
      <w:r>
        <w:t>이란은 호르무즈 통행료를 60일간 면제하되 통항 48시간 전 사전 신청서 제출을 의무화하였다[28][31][36][37]. 이란은 통항 선박에 전쟁보험 의무 가입을 요구하는 방식으로 사실상 통행료 성격의 비용 부담을 예고하고 있으며[29][30][34], 국내 언론 사설은 이를 국가 간 연대로 막아야 한다고 주장하였다[35].</w:t>
      </w:r>
    </w:p>
    <w:p>
      <w:pPr>
        <w:pStyle w:val="Heading3"/>
      </w:pPr>
      <w:r>
        <w:t>항만·화물  (HIGH 5 / MEDIUM 9)</w:t>
      </w:r>
    </w:p>
    <w:p>
      <w:r>
        <w:rPr>
          <w:b/>
        </w:rPr>
        <w:t>🌐 해외 상황</w:t>
      </w:r>
    </w:p>
    <w:p>
      <w:r>
        <w:t>호주에서 BHP 철광석 항만 노동자들의 파업이 추가로 예고되어 있으며, 노조가 보호 행동 투표를 신청하였다[40][42]. 몽골에서는 리오 틴토 오유 톨고이 광산의 수출이 봉쇄 해제 후 재개되었다[41]. 나이지리아 라고스 항만에서는 석유제품 하역 선박 24척이 운항 중인 것으로 보도되었다[39].</w:t>
      </w:r>
    </w:p>
    <w:p>
      <w:r>
        <w:rPr>
          <w:b/>
        </w:rPr>
        <w:t>🇰🇷 국내 영향</w:t>
      </w:r>
    </w:p>
    <w:p>
      <w:r>
        <w:t>한국 관세청장은 방한한 캐나다 앨버타주 에너지장관과 원유 도입 현장을 점검하고 FTA 특혜관세 0% 적용 및 캐나다산 원유 수입 협력 방안을 논의하였다[43][44][45][46][47][49][50]. 인도는 호르무즈 경유 LNG 첫 화물을 인수하였다[48]. 한국은 계란값 상승에 대응하여 2,112만 개를 수입하는 등 식품 수입을 확대하고 있다[51].</w:t>
      </w:r>
    </w:p>
    <w:p>
      <w:pPr>
        <w:pStyle w:val="Heading3"/>
      </w:pPr>
      <w:r>
        <w:t>경제·금융  (HIGH 7 / MEDIUM 74)</w:t>
      </w:r>
    </w:p>
    <w:p>
      <w:r>
        <w:rPr>
          <w:b/>
        </w:rPr>
        <w:t>🌐 해외 상황</w:t>
      </w:r>
    </w:p>
    <w:p>
      <w:r>
        <w:t>미·이란 평화합의 이후 호르무즈를 통한 원유 공급이 재개되면서 국제유가가 하락하였으며, 유가가 전쟁 이전 수준에 근접하고 있다는 분석이 나왔다[52][53][54][55][56]. 분석가들은 호르무즈 재개방에도 불구하고 이미 경제에 반영된 충격이 완전히 해소되기까지는 시간이 걸릴 것이라고 경고하였다[57]. 국제에너지기구(IEA)는 호르무즈 봉쇄가 에너지 안보에 대한 인식을 근본적으로 바꾸었다고 밝혔다[60]. 아시아태평양 국가들의 신용 전망은 미·이란 합의에도 불구하고 부정적으로 유지되고 있다[58]. 이스라엘-헤즈볼라 휴전 합의 소식에 유가가 하락하고 선물 시장이 반등하는 모습도 나타났다[61].</w:t>
      </w:r>
    </w:p>
    <w:p>
      <w:r>
        <w:rPr>
          <w:b/>
        </w:rPr>
        <w:t>🇰🇷 국내 영향</w:t>
      </w:r>
    </w:p>
    <w:p>
      <w:r>
        <w:t>한국 이재명 대통령은 물가 안정을 최우선 정책 과제로 선언하고 비상 조치를 촉구하였다[62]. 국제유가는 호르무즈 해협 운항 재개에 따라 전쟁 프리미엄이 빠지며 폭락하였으며[63], 유가는 90일 만에 최저 수준으로 하락하였으나 생산량 회복은 10월이 되어야 가능하다는 전망이 나왔다[70]. 정부는 하반기 LNG 할당관세율을 0%로 인하하였다[64]. 코스피는 중동 불확실성에 급등락을 반복하였으며 코스닥은 1,000선 아래로 하락하였고[65], 미·이란 서명식이 돌연 연기되면서 유가와 환율이 다시 흔들리는 모습을 보였다[67][68]. 레바논 재휴전 소식에 유가는 주간 기준 8% 하락하였다[66].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수협은 고유가 피해 어업인에게 100억 원을 지급하고, 면세유 구매 어업인 4만여 명에게 40억 원을 지원하였다[72]. 대문어 어획량이 해마다 감소하고 있어 산란장 확대와 금어기 도입이 필요하다는 주장이 제기되었다[73].</w:t>
      </w:r>
    </w:p>
    <w:p>
      <w:pPr>
        <w:pStyle w:val="Heading3"/>
      </w:pPr>
      <w:r>
        <w:t>해운  (HIGH 46 / MEDIUM 6)</w:t>
      </w:r>
    </w:p>
    <w:p>
      <w:r>
        <w:rPr>
          <w:b/>
        </w:rPr>
        <w:t>🌐 해외 상황</w:t>
      </w:r>
    </w:p>
    <w:p>
      <w:r>
        <w:t>미·이란 합의 이후 호르무즈 해협 재개방 첫날 상선 25척이 통과하였으며, 합의 서명 이후 총 18회의 통항이 기록되었다[75][76][83]. 인도 최초의 LNG 운반선 '디샤(Disha)'호가 3개월간의 호르무즈 봉쇄 이후 구자라트 다헤지 항에 입항하였다[74][79][80]. 이란 원유 수출이 급증하며 수퍼탱커 7척이 봉쇄 해제 후 항행을 재개하였다[77]. 그러나 전문가들은 호르무즈가 재개방되더라도 글로벌 해운이 정상화되기까지는 수개월이 소요될 것이라고 전망하였다[78][81]. 미·이란 휴전 합의 이후 선박들이 호르무즈로 복귀하면서 유가는 하락하였다[82].</w:t>
      </w:r>
    </w:p>
    <w:p>
      <w:r>
        <w:rPr>
          <w:b/>
        </w:rPr>
        <w:t>🇰🇷 국내 영향</w:t>
      </w:r>
    </w:p>
    <w:p>
      <w:r>
        <w:t>호르무즈 해협 재개방 첫날 상선 25척이 통과하였으며, 이는 6월 초 대비 5배 수준이자 4월 중순 이후 최다 기록이다[84][85][86][87][88][89][90][91][92][93]. 이란은 통항 재개와 함께 48시간 전 사전 신청서 제출을 의무화하였다[88]. 미·이란 합의 이후 호르무즈 통항이 회복되고 있으나 이란의 새로운 통항 규제 체계가 한국 선박 운항에 미치는 영향은 지속적으로 모니터링이 필요한 상황으로 보인다[93].</w:t>
      </w:r>
    </w:p>
    <w:p>
      <w:pPr>
        <w:pStyle w:val="Heading3"/>
      </w:pPr>
      <w:r>
        <w:t>물류  (HIGH 0 / MEDIUM 4)</w:t>
      </w:r>
    </w:p>
    <w:p>
      <w:r>
        <w:rPr>
          <w:b/>
        </w:rPr>
        <w:t>🇰🇷 국내 영향</w:t>
      </w:r>
    </w:p>
    <w:p>
      <w:r>
        <w:t>중동 전쟁 장기화로 국내 중소기업 피해가 946건에 달하며, 운송 차질과 수출 물량 감소가 가장 많은 피해 유형으로 집계되었다[95][96][97]. 물류비 상승과 발주 감소가 동시에 발생하면서 중소기업이 이중고를 겪고 있다[94].</w:t>
      </w:r>
    </w:p>
    <w:p>
      <w:pPr>
        <w:pStyle w:val="Heading3"/>
      </w:pPr>
      <w:r>
        <w:t>기타 산업  (HIGH 1 / MEDIUM 22)</w:t>
      </w:r>
    </w:p>
    <w:p>
      <w:r>
        <w:rPr>
          <w:b/>
        </w:rPr>
        <w:t>🌐 해외 상황</w:t>
      </w:r>
    </w:p>
    <w:p>
      <w:r>
        <w:t>미·이란 합의로 원유 흐름이 재개되면서 중동 산유국들의 생산 재가동 움직임이 나타나고 있다[98]. EU는 러시아 야말 LNG 화물에 대한 유럽 선주 및 구매자의 글로벌 거래를 금지하는 러시아 LNG 제재 허점을 차단하였다[100]. 카타르는 호르무즈 재개방 이후 LNG 수출을 신속히 회복할 계획인 것으로 보도되었다[107]. 이란 전쟁이 아시아 에너지 믹스에서 석탄의 역할을 확대시켰다는 분석도 제기되었다[99]. 우크라이나는 모스크바 정유시설을 드론으로 타격하였다[103].</w:t>
      </w:r>
    </w:p>
    <w:p>
      <w:r>
        <w:rPr>
          <w:b/>
        </w:rPr>
        <w:t>🇰🇷 국내 영향</w:t>
      </w:r>
    </w:p>
    <w:p>
      <w:r>
        <w:t>호르무즈 재개방과 함께 중동 원유 생산이 재가동되고 있다[108]. 정부는 석유정제업자 손실 산정 및 보전 기준 수립을 위해 최고액 정산위원회를 가동하였으며[109], 정유업계는 손실 인정 기준을 둘러싼 딜레마에 직면해 있다[110]. 정부와 정유업계는 기회손실 및 적정마진 보상을 핵심 쟁점으로 손실보전 협상을 진행 중이다[71]. 한국은 중국이 장악한 희토류 공급망에 대응하기 위해 재활용 생태계 구축 및 공급망 전주기 국가 역량 집중이 필요하다는 주장이 제기되었다[112][113][114].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139</w:t>
            </w:r>
          </w:p>
        </w:tc>
        <w:tc>
          <w:tcPr>
            <w:tcW w:type="dxa" w:w="2946"/>
          </w:tcPr>
          <w:p>
            <w:r>
              <w:t>5.2%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328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388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1814</w:t>
            </w:r>
          </w:p>
        </w:tc>
        <w:tc>
          <w:tcPr>
            <w:tcW w:type="dxa" w:w="2946"/>
          </w:tcPr>
          <w:p>
            <w:r>
              <w:t>68.0%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