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해상 공급망 모니터링 일일 분석 — 2026-09-14</w:t>
      </w:r>
    </w:p>
    <w:p>
      <w:pPr>
        <w:jc w:val="center"/>
      </w:pPr>
      <w:r>
        <w:rPr>
          <w:color w:val="808080"/>
          <w:sz w:val="18"/>
        </w:rPr>
        <w:t>생성 모델: claude-sonnet-4-6  |  HIGH+MEDIUM 709건 (해외 524건 / 국내 185건)</w:t>
      </w:r>
    </w:p>
    <w:p/>
    <w:p>
      <w:pPr>
        <w:pStyle w:val="Heading2"/>
      </w:pPr>
      <w:r>
        <w:t>오늘의 핵심</w:t>
      </w:r>
    </w:p>
    <w:p>
      <w:r>
        <w:t>호르무즈 해협에서 유조선 폭발·기뢰 충돌 사고가 발생한 가운데 미국과 이란이 원인을 두고 상반된 주장을 펼치고 있으며[1][2][6][7], 이란은 통항 규정 위반 선박 제재 명단을 77척으로 확대해 한국 선사 선박도 포함된 것으로 확인됐다[18]. 사우디아라비아의 핵심 동서 송유관이 드론 공격으로 수 주간 가동 중단될 전망이며[102][108][110], 이로 인해 브렌트유는 108~110달러대로 급등했다[59][62][66][76]. 유조선 운임은 하루 100만 달러를 돌파하며 사상 최고 수준을 기록했고[27][28][30], 호르무즈 해협 통항량은 주말 기준 한 자릿수로 급감했다[32][36]. 후티 반군은 바브엘만데브 해협 인근 섬을 추가 장악하며 홍해 통제를 강화하고 있어[12][14][17] 중동발 공급망 교란이 복합적으로 심화되고 있다. 국내에서는 울산·여수항 원유 수입이 급증하고 정부가 비중동산 원유 수입 시 운임 차액 지원 확대를 추진하는 등 긴급 대응에 나섰다[49][51][53].</w:t>
      </w:r>
    </w:p>
    <w:p/>
    <w:p>
      <w:pPr>
        <w:pStyle w:val="Heading2"/>
      </w:pPr>
      <w:r>
        <w:t>공급망 요소별 기사량 (상위 10)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</w:tcPr>
          <w:p>
            <w:r>
              <w:t>유형</w:t>
            </w:r>
          </w:p>
        </w:tc>
        <w:tc>
          <w:tcPr>
            <w:tcW w:type="dxa" w:w="2209"/>
          </w:tcPr>
          <w:p>
            <w:r>
              <w:t>요소</w:t>
            </w:r>
          </w:p>
        </w:tc>
        <w:tc>
          <w:tcPr>
            <w:tcW w:type="dxa" w:w="2209"/>
          </w:tcPr>
          <w:p>
            <w:r>
              <w:t>기사 수</w:t>
            </w:r>
          </w:p>
        </w:tc>
        <w:tc>
          <w:tcPr>
            <w:tcW w:type="dxa" w:w="2209"/>
          </w:tcPr>
          <w:p>
            <w:r>
              <w:t>전일 대비</w:t>
            </w:r>
          </w:p>
        </w:tc>
      </w:tr>
      <w:tr>
        <w:tc>
          <w:tcPr>
            <w:tcW w:type="dxa" w:w="2209"/>
          </w:tcPr>
          <w:p>
            <w:r>
              <w:t>품목</w:t>
            </w:r>
          </w:p>
        </w:tc>
        <w:tc>
          <w:tcPr>
            <w:tcW w:type="dxa" w:w="2209"/>
          </w:tcPr>
          <w:p>
            <w:r>
              <w:t>원유</w:t>
            </w:r>
          </w:p>
        </w:tc>
        <w:tc>
          <w:tcPr>
            <w:tcW w:type="dxa" w:w="2209"/>
          </w:tcPr>
          <w:p>
            <w:r>
              <w:t>204건</w:t>
            </w:r>
          </w:p>
        </w:tc>
        <w:tc>
          <w:tcPr>
            <w:tcW w:type="dxa" w:w="2209"/>
          </w:tcPr>
          <w:p>
            <w:r>
              <w:t>▲158</w:t>
            </w:r>
          </w:p>
        </w:tc>
      </w:tr>
      <w:tr>
        <w:tc>
          <w:tcPr>
            <w:tcW w:type="dxa" w:w="2209"/>
          </w:tcPr>
          <w:p>
            <w:r>
              <w:t>초크포인트</w:t>
            </w:r>
          </w:p>
        </w:tc>
        <w:tc>
          <w:tcPr>
            <w:tcW w:type="dxa" w:w="2209"/>
          </w:tcPr>
          <w:p>
            <w:r>
              <w:t>호르무즈 해협</w:t>
            </w:r>
          </w:p>
        </w:tc>
        <w:tc>
          <w:tcPr>
            <w:tcW w:type="dxa" w:w="2209"/>
          </w:tcPr>
          <w:p>
            <w:r>
              <w:t>121건</w:t>
            </w:r>
          </w:p>
        </w:tc>
        <w:tc>
          <w:tcPr>
            <w:tcW w:type="dxa" w:w="2209"/>
          </w:tcPr>
          <w:p>
            <w:r>
              <w:t>▲90</w:t>
            </w:r>
          </w:p>
        </w:tc>
      </w:tr>
      <w:tr>
        <w:tc>
          <w:tcPr>
            <w:tcW w:type="dxa" w:w="2209"/>
          </w:tcPr>
          <w:p>
            <w:r>
              <w:t>위기 이벤트</w:t>
            </w:r>
          </w:p>
        </w:tc>
        <w:tc>
          <w:tcPr>
            <w:tcW w:type="dxa" w:w="2209"/>
          </w:tcPr>
          <w:p>
            <w:r>
              <w:t>홍해·후티 사태</w:t>
            </w:r>
          </w:p>
        </w:tc>
        <w:tc>
          <w:tcPr>
            <w:tcW w:type="dxa" w:w="2209"/>
          </w:tcPr>
          <w:p>
            <w:r>
              <w:t>81건</w:t>
            </w:r>
          </w:p>
        </w:tc>
        <w:tc>
          <w:tcPr>
            <w:tcW w:type="dxa" w:w="2209"/>
          </w:tcPr>
          <w:p>
            <w:r>
              <w:t>▲67</w:t>
            </w:r>
          </w:p>
        </w:tc>
      </w:tr>
      <w:tr>
        <w:tc>
          <w:tcPr>
            <w:tcW w:type="dxa" w:w="2209"/>
          </w:tcPr>
          <w:p>
            <w:r>
              <w:t>우회 인프라</w:t>
            </w:r>
          </w:p>
        </w:tc>
        <w:tc>
          <w:tcPr>
            <w:tcW w:type="dxa" w:w="2209"/>
          </w:tcPr>
          <w:p>
            <w:r>
              <w:t>오만 살랄라 육상 환적</w:t>
            </w:r>
          </w:p>
        </w:tc>
        <w:tc>
          <w:tcPr>
            <w:tcW w:type="dxa" w:w="2209"/>
          </w:tcPr>
          <w:p>
            <w:r>
              <w:t>25건</w:t>
            </w:r>
          </w:p>
        </w:tc>
        <w:tc>
          <w:tcPr>
            <w:tcW w:type="dxa" w:w="2209"/>
          </w:tcPr>
          <w:p>
            <w:r>
              <w:t>▲19</w:t>
            </w:r>
          </w:p>
        </w:tc>
      </w:tr>
      <w:tr>
        <w:tc>
          <w:tcPr>
            <w:tcW w:type="dxa" w:w="2209"/>
          </w:tcPr>
          <w:p>
            <w:r>
              <w:t>우회 인프라</w:t>
            </w:r>
          </w:p>
        </w:tc>
        <w:tc>
          <w:tcPr>
            <w:tcW w:type="dxa" w:w="2209"/>
          </w:tcPr>
          <w:p>
            <w:r>
              <w:t>사우디 East-West 파이프라인</w:t>
            </w:r>
          </w:p>
        </w:tc>
        <w:tc>
          <w:tcPr>
            <w:tcW w:type="dxa" w:w="2209"/>
          </w:tcPr>
          <w:p>
            <w:r>
              <w:t>25건</w:t>
            </w:r>
          </w:p>
        </w:tc>
        <w:tc>
          <w:tcPr>
            <w:tcW w:type="dxa" w:w="2209"/>
          </w:tcPr>
          <w:p>
            <w:r>
              <w:t>▲25</w:t>
            </w:r>
          </w:p>
        </w:tc>
      </w:tr>
      <w:tr>
        <w:tc>
          <w:tcPr>
            <w:tcW w:type="dxa" w:w="2209"/>
          </w:tcPr>
          <w:p>
            <w:r>
              <w:t>위기 이벤트</w:t>
            </w:r>
          </w:p>
        </w:tc>
        <w:tc>
          <w:tcPr>
            <w:tcW w:type="dxa" w:w="2209"/>
          </w:tcPr>
          <w:p>
            <w:r>
              <w:t>우크라이나 전쟁</w:t>
            </w:r>
          </w:p>
        </w:tc>
        <w:tc>
          <w:tcPr>
            <w:tcW w:type="dxa" w:w="2209"/>
          </w:tcPr>
          <w:p>
            <w:r>
              <w:t>19건</w:t>
            </w:r>
          </w:p>
        </w:tc>
        <w:tc>
          <w:tcPr>
            <w:tcW w:type="dxa" w:w="2209"/>
          </w:tcPr>
          <w:p>
            <w:r>
              <w:t>▲9</w:t>
            </w:r>
          </w:p>
        </w:tc>
      </w:tr>
      <w:tr>
        <w:tc>
          <w:tcPr>
            <w:tcW w:type="dxa" w:w="2209"/>
          </w:tcPr>
          <w:p>
            <w:r>
              <w:t>품목</w:t>
            </w:r>
          </w:p>
        </w:tc>
        <w:tc>
          <w:tcPr>
            <w:tcW w:type="dxa" w:w="2209"/>
          </w:tcPr>
          <w:p>
            <w:r>
              <w:t>LNG</w:t>
            </w:r>
          </w:p>
        </w:tc>
        <w:tc>
          <w:tcPr>
            <w:tcW w:type="dxa" w:w="2209"/>
          </w:tcPr>
          <w:p>
            <w:r>
              <w:t>18건</w:t>
            </w:r>
          </w:p>
        </w:tc>
        <w:tc>
          <w:tcPr>
            <w:tcW w:type="dxa" w:w="2209"/>
          </w:tcPr>
          <w:p>
            <w:r>
              <w:t>▲12</w:t>
            </w:r>
          </w:p>
        </w:tc>
      </w:tr>
      <w:tr>
        <w:tc>
          <w:tcPr>
            <w:tcW w:type="dxa" w:w="2209"/>
          </w:tcPr>
          <w:p>
            <w:r>
              <w:t>선종</w:t>
            </w:r>
          </w:p>
        </w:tc>
        <w:tc>
          <w:tcPr>
            <w:tcW w:type="dxa" w:w="2209"/>
          </w:tcPr>
          <w:p>
            <w:r>
              <w:t>냉장선</w:t>
            </w:r>
          </w:p>
        </w:tc>
        <w:tc>
          <w:tcPr>
            <w:tcW w:type="dxa" w:w="2209"/>
          </w:tcPr>
          <w:p>
            <w:r>
              <w:t>17건</w:t>
            </w:r>
          </w:p>
        </w:tc>
        <w:tc>
          <w:tcPr>
            <w:tcW w:type="dxa" w:w="2209"/>
          </w:tcPr>
          <w:p>
            <w:r>
              <w:t>▲9</w:t>
            </w:r>
          </w:p>
        </w:tc>
      </w:tr>
      <w:tr>
        <w:tc>
          <w:tcPr>
            <w:tcW w:type="dxa" w:w="2209"/>
          </w:tcPr>
          <w:p>
            <w:r>
              <w:t>초크포인트</w:t>
            </w:r>
          </w:p>
        </w:tc>
        <w:tc>
          <w:tcPr>
            <w:tcW w:type="dxa" w:w="2209"/>
          </w:tcPr>
          <w:p>
            <w:r>
              <w:t>바브엘만데브 해협</w:t>
            </w:r>
          </w:p>
        </w:tc>
        <w:tc>
          <w:tcPr>
            <w:tcW w:type="dxa" w:w="2209"/>
          </w:tcPr>
          <w:p>
            <w:r>
              <w:t>9건</w:t>
            </w:r>
          </w:p>
        </w:tc>
        <w:tc>
          <w:tcPr>
            <w:tcW w:type="dxa" w:w="2209"/>
          </w:tcPr>
          <w:p>
            <w:r>
              <w:t>▲4</w:t>
            </w:r>
          </w:p>
        </w:tc>
      </w:tr>
      <w:tr>
        <w:tc>
          <w:tcPr>
            <w:tcW w:type="dxa" w:w="2209"/>
          </w:tcPr>
          <w:p>
            <w:r>
              <w:t>품목</w:t>
            </w:r>
          </w:p>
        </w:tc>
        <w:tc>
          <w:tcPr>
            <w:tcW w:type="dxa" w:w="2209"/>
          </w:tcPr>
          <w:p>
            <w:r>
              <w:t>요소</w:t>
            </w:r>
          </w:p>
        </w:tc>
        <w:tc>
          <w:tcPr>
            <w:tcW w:type="dxa" w:w="2209"/>
          </w:tcPr>
          <w:p>
            <w:r>
              <w:t>9건</w:t>
            </w:r>
          </w:p>
        </w:tc>
        <w:tc>
          <w:tcPr>
            <w:tcW w:type="dxa" w:w="2209"/>
          </w:tcPr>
          <w:p>
            <w:r>
              <w:t>▲9</w:t>
            </w:r>
          </w:p>
        </w:tc>
      </w:tr>
    </w:tbl>
    <w:p>
      <w:r>
        <w:rPr>
          <w:color w:val="808080"/>
          <w:sz w:val="18"/>
        </w:rPr>
        <w:t>※ KG 매칭 기준 · ▲▼는 전일 대비 · 검색된 기사에 한한 것으로 전세계 기사량 기반이 아님</w:t>
      </w:r>
    </w:p>
    <w:p/>
    <w:p>
      <w:pPr>
        <w:pStyle w:val="Heading2"/>
      </w:pPr>
      <w:r>
        <w:t>카테고리별 분석</w:t>
      </w:r>
    </w:p>
    <w:p>
      <w:pPr>
        <w:pStyle w:val="Heading3"/>
      </w:pPr>
      <w:r>
        <w:t>안보·군사  (HIGH 144 / MEDIUM 120)</w:t>
      </w:r>
    </w:p>
    <w:p>
      <w:r>
        <w:rPr>
          <w:b/>
        </w:rPr>
        <w:t>🌐 해외 상황</w:t>
      </w:r>
    </w:p>
    <w:p>
      <w:r>
        <w:t>호르무즈 해협에서 유조선이 폭발하는 사고가 발생했으며, 이란 IRGC는 파나마 선적 수퍼탱커가 불법 항로에서 기뢰에 충돌했다고 주장한 반면[2][4], 미국 중부사령부(CENTCOM)는 드론 공격이라고 반박하며 이란의 기뢰 주장을 거부했다[6][7][10]. 이란은 호르무즈 통항 규정 위반 선박 제재 명단을 77척으로 확대하고 벌금·억류·몰수 조치를 예고했으며 협력 선박도 추가 가능하다고 밝혔다[11][13][16][20]. 후티 반군은 바브엘만데브 해협 주변 섬인 하니시를 추가 점령하며 홍해 요충지 통제를 강화하고 있고[12][14][17], 이는 BRICS 내 깊은 분열을 노출시키고 있다는 분석도 나왔다[9]. 호르무즈 회담이 연기된 가운데 후티의 공습 주장이 이어지며 브렌트유는 108달러대를 유지하고 있다[15].</w:t>
      </w:r>
    </w:p>
    <w:p>
      <w:r>
        <w:rPr>
          <w:b/>
        </w:rPr>
        <w:t>🇰🇷 국내 영향</w:t>
      </w:r>
    </w:p>
    <w:p>
      <w:r>
        <w:t>이란이 호르무즈 통항 규정 위반 선박 제재 명단을 77척으로 확대한 가운데 한국 선사 선박도 해당 명단에 포함된 것으로 확인됐다[18]. 이란은 벌금·억류·몰수 조치를 예고하고 협력 선박도 추가 가능하다고 밝혀 한국 선사의 운항 리스크가 높아진 상황이다[16][19][20]. 후티 반군의 홍해 요충지 추가 장악으로 사우디아라비아가 사면초가에 몰리고 있으며[14][17], 이는 한국의 중동산 원유 수입 경로에 복합적 위협 요인으로 작용하고 있다[15].</w:t>
      </w:r>
    </w:p>
    <w:p>
      <w:pPr>
        <w:pStyle w:val="Heading3"/>
      </w:pPr>
      <w:r>
        <w:t>해양안전  (HIGH 0 / MEDIUM 6)</w:t>
      </w:r>
    </w:p>
    <w:p>
      <w:r>
        <w:rPr>
          <w:b/>
        </w:rPr>
        <w:t>🌐 해외 상황</w:t>
      </w:r>
    </w:p>
    <w:p>
      <w:r>
        <w:t>로스앤젤레스항에서 화물선에 실린 컨테이너 다수가 바다로 추락하는 사고가 발생했다[21][40]. 오만 해안 인근에서 MT EL Gaia 선박이 공격을 받아 인도가 이를 규탄했으며[22], 이란은 걸프 해역에서 상업 선박이 미국의 공격을 받아 1명이 사망하고 3명이 부상했다고 주장했다[23]. 인도네시아에서는 여객선 사고로 최소 6명이 사망하고 130명이 실종됐다[24].</w:t>
      </w:r>
    </w:p>
    <w:p>
      <w:r>
        <w:rPr>
          <w:b/>
        </w:rPr>
        <w:t>🇰🇷 국내 영향</w:t>
      </w:r>
    </w:p>
    <w:p>
      <w:r>
        <w:t>국내에서는 예인선 사고 발생 13일째 야간 수색이 계속되고 있으며 함선 17척이 투입된 상태다[25]. 티엔에스캐처호 실종자 수색도 13일째 야간 수색에 돌입했다[26].</w:t>
      </w:r>
    </w:p>
    <w:p>
      <w:pPr>
        <w:pStyle w:val="Heading3"/>
      </w:pPr>
      <w:r>
        <w:t>운임·물류비  (HIGH 14 / MEDIUM 23)</w:t>
      </w:r>
    </w:p>
    <w:p>
      <w:r>
        <w:rPr>
          <w:b/>
        </w:rPr>
        <w:t>🌐 해외 상황</w:t>
      </w:r>
    </w:p>
    <w:p>
      <w:r>
        <w:t>호르무즈 해협 봉쇄 여파로 유조선 운임이 하루 100만 달러를 돌파하며 사상 최고 수준을 기록했고[27][28][30], 주말 기준 호르무즈 해협 통항 선박 수가 한 자릿수로 급감했다[32][36]. 호르무즈 해협 통항량은 10일 평균을 하회하는 수준이 지속되고 있으며[33][34][35], 러시아 흑해 원유 수출도 기록적 운임 비용으로 압박을 받고 있다[31]. WFP 사무총장은 해운 혼란으로 수단과 예멘에 식량·비료 공급이 차단되고 있다고 경고했다[29].</w:t>
      </w:r>
    </w:p>
    <w:p>
      <w:r>
        <w:rPr>
          <w:b/>
        </w:rPr>
        <w:t>🇰🇷 국내 영향</w:t>
      </w:r>
    </w:p>
    <w:p>
      <w:r>
        <w:t>부산발 컨테이너 운임은 4,696포인트를 기록하며 6주 연속 상승 후 보합권에 진입했다[39]. 호르무즈 통항 급감과 함께 사우디의 호르무즈 우회 750마일 송유관도 일시 폐쇄되어 대체 경로마저 막힌 상황이다[37][38].</w:t>
      </w:r>
    </w:p>
    <w:p>
      <w:pPr>
        <w:pStyle w:val="Heading3"/>
      </w:pPr>
      <w:r>
        <w:t>항만·화물  (HIGH 7 / MEDIUM 10)</w:t>
      </w:r>
    </w:p>
    <w:p>
      <w:r>
        <w:rPr>
          <w:b/>
        </w:rPr>
        <w:t>🌐 해외 상황</w:t>
      </w:r>
    </w:p>
    <w:p>
      <w:r>
        <w:t>포트헤들랜드의 철광석 수출이 8월 기준 전월 대비 5% 증가했다[48]. 싱가포르는 LNG FSRU를 확보해 천연가스 공급을 안정화하고 있으며[47], 연료유 재고는 순수입 급감에도 불구하고 증가했다[46]. 방글라데시는 가스 부족 해소를 위해 부유식 LNG 터미널 5기 건설을 계획하고 있으며[45], 우즈베키스탄은 한국 수출 지원을 위해 인천 허브를 개설했다[44].</w:t>
      </w:r>
    </w:p>
    <w:p>
      <w:r>
        <w:rPr>
          <w:b/>
        </w:rPr>
        <w:t>🇰🇷 국내 영향</w:t>
      </w:r>
    </w:p>
    <w:p>
      <w:r>
        <w:t>울산항의 호르무즈 우회 원유 입항이 급증하고 있으며 홍해 불안으로 긴장이 지속되고 있다[49]. 여수항 원유 수입단가는 25% 급등했으며 중동발 공급 불안이 원인으로 지목됐다[53]. 산업부는 원유 90% 이상을 확보해 단기 영향이 제한적이라고 밝혔으며[50], 정부는 정유사를 긴급 소집해 비중동산 원유 수입 시 운임 차액 지원 확대를 추진하고 있다[51]. 국내 원유 도입량은 7월 들어 큰 폭으로 증가했으며[52], 석유협회는 중동발 위기에도 수급 대란은 없었다고 평가했다[54][55].</w:t>
      </w:r>
    </w:p>
    <w:p>
      <w:pPr>
        <w:pStyle w:val="Heading3"/>
      </w:pPr>
      <w:r>
        <w:t>경제·금융  (HIGH 54 / MEDIUM 90)</w:t>
      </w:r>
    </w:p>
    <w:p>
      <w:r>
        <w:rPr>
          <w:b/>
        </w:rPr>
        <w:t>🌐 해외 상황</w:t>
      </w:r>
    </w:p>
    <w:p>
      <w:r>
        <w:t>사우디 동서 송유관 가동 중단과 호르무즈 봉쇄 여파로 브렌트유가 110달러까지 급등했으며[66], 유가는 후티 공습과 사우디 송유관 폐쇄 이후 4% 이상 올라 16주 최고치를 기록했다[61][62][63]. 사우디 송유관 공격이 세계 원유 공급의 4%를 차단할 수 있다는 분석이 나왔고[110], 글로벌 원유 공급 완충 여력이 축소되고 있다는 경고도 제기됐다[104]. 오일 임원들은 호르무즈 봉쇄로 글로벌 연료 위기가 도래했다고 경고했다[5].</w:t>
      </w:r>
    </w:p>
    <w:p>
      <w:r>
        <w:rPr>
          <w:b/>
        </w:rPr>
        <w:t>🇰🇷 국내 영향</w:t>
      </w:r>
    </w:p>
    <w:p>
      <w:r>
        <w:t>브렌트유가 한 달 새 23.71% 상승해 110.42달러를 기록했으며[76], 호르무즈·홍해·사우디 송유관의 '3중 봉쇄'로 유가가 급등하면서 코스피가 3일 연속 하락했다[68]. 뉴욕증시에서는 AI 속도조절론과 유가 급등이 겹치며 나스닥이 1.2% 하락했고[70][71], 10년물 국채금리가 5%를 돌파했다[69]. 사우디 송유관 가동 중단발 유가 급등으로 미 달러화가 강세를 보였다[75]. 글로벌 원유 공급 4% 감소 위기로 세계 경제가 격랑에 빠져들고 있다는 분석이 나왔다[67].</w:t>
      </w:r>
    </w:p>
    <w:p>
      <w:pPr>
        <w:pStyle w:val="Heading3"/>
      </w:pPr>
      <w:r>
        <w:t>수산물  (HIGH 0 / MEDIUM 1)</w:t>
      </w:r>
    </w:p>
    <w:p>
      <w:r>
        <w:rPr>
          <w:b/>
        </w:rPr>
        <w:t>🌐 해외 상황</w:t>
      </w:r>
    </w:p>
    <w:p>
      <w:r>
        <w:t>노르웨이 수산물위원회는 수출이 22% 감소했음에도 불구하고 베트남 연어 판매 성장에 낙관적 전망을 유지하고 있다[77].</w:t>
      </w:r>
    </w:p>
    <w:p>
      <w:pPr>
        <w:pStyle w:val="Heading3"/>
      </w:pPr>
      <w:r>
        <w:t>해운  (HIGH 9 / MEDIUM 23)</w:t>
      </w:r>
    </w:p>
    <w:p>
      <w:r>
        <w:rPr>
          <w:b/>
        </w:rPr>
        <w:t>🌐 해외 상황</w:t>
      </w:r>
    </w:p>
    <w:p>
      <w:r>
        <w:t>머스크와 하팍로이드가 후티 위협에도 불구하고 수에즈 운하 복귀를 가속화하며 추가 서비스를 재개했다[81][83]. 호르무즈 해협 통항이 일부 회복되고 있으나 중동 원유 수출 제약은 지속되고 있으며[82], 오만산 원유가 호르무즈 우회 경로로 아시아 시장에서 가치가 높아지고 있다[78]. 로이드 레지스터·HHI·KSOE가 하이브리드 전기 LNG 운반선 설계 개발에 착수했으며[84][86], MOL은 세계 최초 풍력 보조 LNG 운반선을 명명했다[87]. 한국의 북극항로 활용 가능성에 대한 국제적 논의도 이어지고 있다[85].</w:t>
      </w:r>
    </w:p>
    <w:p>
      <w:r>
        <w:rPr>
          <w:b/>
        </w:rPr>
        <w:t>🇰🇷 국내 영향</w:t>
      </w:r>
    </w:p>
    <w:p>
      <w:r>
        <w:t>삼성중공업이 LNG 운반선 4척·원유 운반선 2척 등 총 6척, 1.6조 원(약 12억 달러) 규모를 수주하며 올해 상선 수주액이 이미 지난해 전체를 넘어섰다[88][89][91][92][93][94]. 국내 첫 북극항로 시범운항에 나선 팬스타 아크로호가 로테르담에 입항했으며[90], 부산에서는 북극항로를 부산 도약 기회로 활용하기 위한 타운홀 미팅이 개최됐다[97]. 조선 빅3에서는 노사 갈등이 격화되며 파업 수위가 높아지고 건조 현장에 긴장이 고조되고 있다[95]. 중국 수출 급증으로 자동차 운반선이 부족해지면서 차량 150만 대가 컨테이너로 운송되는 상황이 발생했다[96].</w:t>
      </w:r>
    </w:p>
    <w:p>
      <w:pPr>
        <w:pStyle w:val="Heading3"/>
      </w:pPr>
      <w:r>
        <w:t>물류  (HIGH 0 / MEDIUM 4)</w:t>
      </w:r>
    </w:p>
    <w:p>
      <w:r>
        <w:rPr>
          <w:b/>
        </w:rPr>
        <w:t>🇰🇷 국내 영향</w:t>
      </w:r>
    </w:p>
    <w:p>
      <w:r>
        <w:t>코트라는 중동발 물류난 돌파를 위해 수출기업 지원을 1.5배 확대하고 13개국 현지 점검 및 기업 지원을 강화하고 있다[98][101]. 이 대통령의 중앙아시아 5개국 정상외교를 계기로 핵심광물·공급망 다변화 및 한국 기업의 중앙아시아 진출 확대가 추진되고 있다[99][100].</w:t>
      </w:r>
    </w:p>
    <w:p>
      <w:pPr>
        <w:pStyle w:val="Heading3"/>
      </w:pPr>
      <w:r>
        <w:t>기타 산업  (HIGH 103 / MEDIUM 101)</w:t>
      </w:r>
    </w:p>
    <w:p>
      <w:r>
        <w:rPr>
          <w:b/>
        </w:rPr>
        <w:t>🌐 해외 상황</w:t>
      </w:r>
    </w:p>
    <w:p>
      <w:r>
        <w:t>사우디아라비아의 동서 핵심 송유관이 드론 공격을 받아 수 주에서 최대 수개월간 가동 중단될 전망이며[102][105][108][109][111], 이 송유관은 하루 700만 배럴을 처리하는 핵심 인프라다[116]. 해당 공격이 세계 원유 공급의 4%를 차단할 수 있다는 분석이 나왔고[110], 글로벌 원유 공급 완충 여력 축소 우려가 제기됐다[104]. 사우디 송유관 폐쇄의 글로벌 원유 흐름에 대한 영향이 광범위하게 분석되고 있다[103][107].</w:t>
      </w:r>
    </w:p>
    <w:p>
      <w:r>
        <w:rPr>
          <w:b/>
        </w:rPr>
        <w:t>🇰🇷 국내 영향</w:t>
      </w:r>
    </w:p>
    <w:p>
      <w:r>
        <w:t>드론 공격을 받은 사우디 핵심 송유관의 복구에 최대 5~6주가 소요될 것으로 전망되며[113][114], 이로 인해 브렌트유가 108달러대로 급등했다[120]. 사우디 송유관 가동 중단으로 국제 원유 공급이 급감하고 국제유가 고공행진이 지속되고 있다[121]. 정부와 정유업계는 적극적 원유 확보에 나서 석유제품 수급 대란은 없었다고 평가했으나[54][55], 여수항 원유 수입단가 25% 급등 등 비용 압박은 현실화되고 있다[53].</w:t>
      </w:r>
    </w:p>
    <w:p>
      <w:r>
        <w:br w:type="page"/>
      </w:r>
    </w:p>
    <w:p>
      <w:pPr>
        <w:pStyle w:val="Heading2"/>
      </w:pPr>
      <w:r>
        <w:t>통계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946"/>
          </w:tcPr>
          <w:p>
            <w:r>
              <w:rPr>
                <w:b/>
              </w:rPr>
              <w:t>건수</w:t>
            </w:r>
          </w:p>
        </w:tc>
        <w:tc>
          <w:tcPr>
            <w:tcW w:type="dxa" w:w="2946"/>
          </w:tcPr>
          <w:p>
            <w:r>
              <w:rPr>
                <w:b/>
              </w:rPr>
              <w:t>비중</w:t>
            </w:r>
          </w:p>
        </w:tc>
      </w:tr>
      <w:tr>
        <w:tc>
          <w:tcPr>
            <w:tcW w:type="dxa" w:w="2946"/>
          </w:tcPr>
          <w:p>
            <w:r>
              <w:t>총 수집</w:t>
            </w:r>
          </w:p>
        </w:tc>
        <w:tc>
          <w:tcPr>
            <w:tcW w:type="dxa" w:w="2946"/>
          </w:tcPr>
          <w:p>
            <w:r>
              <w:t>2806</w:t>
            </w:r>
          </w:p>
        </w:tc>
        <w:tc>
          <w:tcPr>
            <w:tcW w:type="dxa" w:w="2946"/>
          </w:tcPr>
          <w:p>
            <w:r>
              <w:t>100.0%</w:t>
            </w:r>
          </w:p>
        </w:tc>
      </w:tr>
      <w:tr>
        <w:tc>
          <w:tcPr>
            <w:tcW w:type="dxa" w:w="2946"/>
          </w:tcPr>
          <w:p>
            <w:r>
              <w:t>HIGH</w:t>
            </w:r>
          </w:p>
        </w:tc>
        <w:tc>
          <w:tcPr>
            <w:tcW w:type="dxa" w:w="2946"/>
          </w:tcPr>
          <w:p>
            <w:r>
              <w:t>331</w:t>
            </w:r>
          </w:p>
        </w:tc>
        <w:tc>
          <w:tcPr>
            <w:tcW w:type="dxa" w:w="2946"/>
          </w:tcPr>
          <w:p>
            <w:r>
              <w:t>11.8%</w:t>
            </w:r>
          </w:p>
        </w:tc>
      </w:tr>
      <w:tr>
        <w:tc>
          <w:tcPr>
            <w:tcW w:type="dxa" w:w="2946"/>
          </w:tcPr>
          <w:p>
            <w:r>
              <w:t>MEDIUM</w:t>
            </w:r>
          </w:p>
        </w:tc>
        <w:tc>
          <w:tcPr>
            <w:tcW w:type="dxa" w:w="2946"/>
          </w:tcPr>
          <w:p>
            <w:r>
              <w:t>378</w:t>
            </w:r>
          </w:p>
        </w:tc>
        <w:tc>
          <w:tcPr>
            <w:tcW w:type="dxa" w:w="2946"/>
          </w:tcPr>
          <w:p>
            <w:r>
              <w:t>13.5%</w:t>
            </w:r>
          </w:p>
        </w:tc>
      </w:tr>
      <w:tr>
        <w:tc>
          <w:tcPr>
            <w:tcW w:type="dxa" w:w="2946"/>
          </w:tcPr>
          <w:p>
            <w:r>
              <w:t>LOW</w:t>
            </w:r>
          </w:p>
        </w:tc>
        <w:tc>
          <w:tcPr>
            <w:tcW w:type="dxa" w:w="2946"/>
          </w:tcPr>
          <w:p>
            <w:r>
              <w:t>502</w:t>
            </w:r>
          </w:p>
        </w:tc>
        <w:tc>
          <w:tcPr>
            <w:tcW w:type="dxa" w:w="2946"/>
          </w:tcPr>
          <w:p>
            <w:r>
              <w:t>17.9%</w:t>
            </w:r>
          </w:p>
        </w:tc>
      </w:tr>
      <w:tr>
        <w:tc>
          <w:tcPr>
            <w:tcW w:type="dxa" w:w="2946"/>
          </w:tcPr>
          <w:p>
            <w:r>
              <w:t>NONE</w:t>
            </w:r>
          </w:p>
        </w:tc>
        <w:tc>
          <w:tcPr>
            <w:tcW w:type="dxa" w:w="2946"/>
          </w:tcPr>
          <w:p>
            <w:r>
              <w:t>1595</w:t>
            </w:r>
          </w:p>
        </w:tc>
        <w:tc>
          <w:tcPr>
            <w:tcW w:type="dxa" w:w="2946"/>
          </w:tcPr>
          <w:p>
            <w:r>
              <w:t>56.8%</w:t>
            </w:r>
          </w:p>
        </w:tc>
      </w:tr>
    </w:tbl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