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2026-05-01</w:t>
      </w:r>
    </w:p>
    <w:p>
      <w:pPr>
        <w:jc w:val="center"/>
      </w:pPr>
      <w:r>
        <w:rPr>
          <w:color w:val="808080"/>
          <w:sz w:val="18"/>
        </w:rPr>
        <w:t>생성 모델: claude-sonnet-4-6  |  HIGH+MEDIUM 436건 (해외 187건 / 국내 249건)</w:t>
      </w:r>
    </w:p>
    <w:p/>
    <w:p>
      <w:pPr>
        <w:pStyle w:val="Heading2"/>
      </w:pPr>
      <w:r>
        <w:t>오늘의 핵심</w:t>
      </w:r>
    </w:p>
    <w:p>
      <w:r>
        <w:t>호르무즈 해협 봉쇄가 두 달째 지속되는 가운데, 브렌트유는 장중 배럴당 126달러를 기록하며 시장 불안이 고조되고 있다[41][44][53]. 이란 전쟁 발발 이후 선박 200여 척이 호르무즈 해협을 탈출한 것으로 보고되었으며, GPS를 끄고 유령 항해를 하는 사례도 확인되었다[64][67][70]. 미국은 이란의 호르무즈 통행료 징수에 대해 자선 형태를 포함한 모든 지불을 금지하는 경고를 발령했고[2][5], 미 해군 봉쇄로 이란 원유 수출이 압박을 받아 원유가 부유식 저장소로 몰리고 있다[4][8]. 국내에서는 항공사 유류할증료가 최고 단계로 인상되어 뉴욕행 항공권 유류할증료만 112만 원에 달하는 상황이며[29][32], 4월 수출은 859억 달러로 역대 2위를 기록해 중동 전쟁 속에서도 수출 회복력을 보였다[54]. 중국의 황산 수출 중단 결정이 글로벌 배터리·비료·금속 시장에 충격을 주고 있으며[87][91], LPG 공급가는 5월 최고 11% 인상되었다[95].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41 / MEDIUM 169)</w:t>
      </w:r>
    </w:p>
    <w:p>
      <w:r>
        <w:rPr>
          <w:b/>
        </w:rPr>
        <w:t>🌐 해외 상황</w:t>
      </w:r>
    </w:p>
    <w:p>
      <w:r>
        <w:t>미국의 해군 봉쇄로 이란 원유 수출이 압박을 받아 원유가 부유식 저장소로 강제 이동되고 있으며[4][7][8], 이란은 이라크 선박을 이용해 봉쇄를 우회한 원유 밀수를 시도하고 있다는 보고가 나왔다[3]. 미 재무부는 자선 형태를 포함한 모든 형태의 호르무즈 통행료 지불을 금지하는 경고를 발령했다[2][5]. 이란이 16개 미군 기지를 타격했다는 보도가 나오는 가운데[6], 트럼프 대통령은 45분간 새로운 대이란 군사 옵션을 보고받은 것으로 전해졌다[18][19][20]. UN 사무총장은 호르무즈 혼란이 지속되면서 경기침체 위험을 경고했으며[9], 호주 매체는 봉쇄 지속과 함께 유가가 급등하고 있다고 보도했다[10].</w:t>
      </w:r>
    </w:p>
    <w:p>
      <w:r>
        <w:rPr>
          <w:b/>
        </w:rPr>
        <w:t>🇰🇷 국내 영향</w:t>
      </w:r>
    </w:p>
    <w:p>
      <w:r>
        <w:t>미·이란 협상 가능성이 제기되는 가운데 소식통은 새 협상 제안이 전쟁 종식에 초점을 맞출 가능성이 있다고 전했다[13]. 트럼프 행정부의 이란 전쟁에 대해 미국인 61%가 '실수'라고 응답하는 등 반전 여론이 베트남전 수준으로 확산되고 있으며[11], '당장 끝내야' 대 '압박 지속' 여론이 팽팽히 맞서고 있다[12]. 이란 측에서는 호르무즈에 새 질서가 형성되고 있다는 주장이 나왔고[16], UAE는 호르무즈에 대한 이란의 일방적 조치를 신뢰할 수 없다는 입장을 밝혔다[17]. 석유 수송로의 이중봉쇄 장기화로 미·중 에너지 전쟁의 서막이 열리고 있다는 분석도 제기되었다[14].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🌐 해외 상황</w:t>
      </w:r>
    </w:p>
    <w:p>
      <w:r>
        <w:t>이란 선원 40명 이상이 미국·이스라엘 전쟁 중 사망했다고 노조 지도자가 밝혔다[21].</w:t>
      </w:r>
    </w:p>
    <w:p>
      <w:r>
        <w:rPr>
          <w:b/>
        </w:rPr>
        <w:t>🇰🇷 국내 영향</w:t>
      </w:r>
    </w:p>
    <w:p>
      <w:r>
        <w:t>폭격 위협으로 호르무즈 해협의 선원들이 극도의 긴장 속에 서로 독려하며 버티고 있는 상황이 보도되었다[15].</w:t>
      </w:r>
    </w:p>
    <w:p>
      <w:pPr>
        <w:pStyle w:val="Heading3"/>
      </w:pPr>
      <w:r>
        <w:t>운임·물류비  (HIGH 3 / MEDIUM 13)</w:t>
      </w:r>
    </w:p>
    <w:p>
      <w:r>
        <w:rPr>
          <w:b/>
        </w:rPr>
        <w:t>🌐 해외 상황</w:t>
      </w:r>
    </w:p>
    <w:p>
      <w:r>
        <w:t>UN은 이란 위기로 공급망 비용이 급등하면서 난민 지원이 차질을 빚고 있다고 경고했다[23][24]. 미 재무부는 이란의 호르무즈 통행료 징수에 대해 모든 형태의 지불을 금지하는 경고를 발령했다[22].</w:t>
      </w:r>
    </w:p>
    <w:p>
      <w:r>
        <w:rPr>
          <w:b/>
        </w:rPr>
        <w:t>🇰🇷 국내 영향</w:t>
      </w:r>
    </w:p>
    <w:p>
      <w:r>
        <w:t>호르무즈 해협 봉쇄 두 달 만에 상선 200척이 해협을 빠져나갔으며[25], 봉쇄 장기화 조짐으로 유가 변동성이 커지고 있다[26]. 국내 항공사들은 5월 1일부터 유류할증료를 최고 단계로 인상해 2배 수준으로 올렸으며[29][30], 뉴욕행 항공권의 유류할증료만 112만 원에 달하는 것으로 보고되었다[32]. 파라타항공은 5월 황금 연휴 기간 6일간 유류할증료 인상분을 동결하는 조치를 취했다[33][34]. 유류할증료 인상에도 소비자들의 체감은 아직 크지 않다는 반응도 나오고 있다[31].</w:t>
      </w:r>
    </w:p>
    <w:p>
      <w:pPr>
        <w:pStyle w:val="Heading3"/>
      </w:pPr>
      <w:r>
        <w:t>항만·화물  (HIGH 0 / MEDIUM 6)</w:t>
      </w:r>
    </w:p>
    <w:p>
      <w:r>
        <w:rPr>
          <w:b/>
        </w:rPr>
        <w:t>🌐 해외 상황</w:t>
      </w:r>
    </w:p>
    <w:p>
      <w:r>
        <w:t>미국은 3월 이후 전략비축유(SPR)에서 1,750만 배럴을 방출했으며[36], 글로벌 공급 교란을 상쇄하기 위해 전략비축유를 추가 활용하고 있다[35].</w:t>
      </w:r>
    </w:p>
    <w:p>
      <w:r>
        <w:rPr>
          <w:b/>
        </w:rPr>
        <w:t>🇰🇷 국내 영향</w:t>
      </w:r>
    </w:p>
    <w:p>
      <w:r>
        <w:t>울산항 입항 선박은 1% 증가했으나 벙커링은 감소한 것으로 나타났다[37]. 인천 LNG 기지는 중동발 위기 속에서도 안정적으로 운영되고 있는 것으로 현장 취재를 통해 확인되었다[38]. 평택항 신국제부두는 5차례 공모에도 지원자가 전무해 4년째 표류 중인 것으로 보도되었다[39]. 파키스탄은 수주 만에 처음으로 LNG 수입을 재개해 에너지 위기가 일부 완화되고 있다[40].</w:t>
      </w:r>
    </w:p>
    <w:p>
      <w:pPr>
        <w:pStyle w:val="Heading3"/>
      </w:pPr>
      <w:r>
        <w:t>경제·금융  (HIGH 12 / MEDIUM 130)</w:t>
      </w:r>
    </w:p>
    <w:p>
      <w:r>
        <w:rPr>
          <w:b/>
        </w:rPr>
        <w:t>🌐 해외 상황</w:t>
      </w:r>
    </w:p>
    <w:p>
      <w:r>
        <w:t>브렌트유는 미국의 이란 군사 타격 계획 보도 속에 장중 126달러를 기록했으며[41][44], 이란 전쟁으로 인한 고유가가 주유소 연료비부터 소비재 전반에 걸쳐 부담을 주고 있다[45][49]. 트럼프 대통령은 이란 전쟁이 끝나면 유가가 급락할 것이라고 주장했으나[47], 현재 브렌트유는 111달러를 돌파한 상태다[42]. 유가 급등과 기업 실적 낙관론이 시장을 동시에 움직이는 가운데 연준의 금리 결정도 주요 변수로 작용하고 있다[50].</w:t>
      </w:r>
    </w:p>
    <w:p>
      <w:r>
        <w:rPr>
          <w:b/>
        </w:rPr>
        <w:t>🇰🇷 국내 영향</w:t>
      </w:r>
    </w:p>
    <w:p>
      <w:r>
        <w:t>미·이란 협상이 평행선을 달리는 가운데 충돌 재개 시 유가가 추가 급등할 것이라는 전망이 나왔다[51]. 브렌트유가 배럴당 111달러를 돌파하는 등 국제유가 불안이 지속되고 있으며[52][53], 연준 내부에서도 이란 전쟁과 유가 급등 속에 금리 인하 신호가 부적절하다는 의견이 제기되고 있다[59]. 반면 4월 수출은 859억 달러로 역대 2위를 기록하며 중동 전쟁에도 불구하고 두 달 연속 800억 달러를 돌파했다[54][56]. 반도체가 수출 실적을 견인한 것으로 보이나, 5월 파업 변수가 수출에 영향을 줄 수 있다는 우려도 제기되었다[55]. 정부는 고유가 지원금 사용처를 대형 주유소까지 확대하는 조치를 시행했다[60].</w:t>
      </w:r>
    </w:p>
    <w:p>
      <w:pPr>
        <w:pStyle w:val="Heading3"/>
      </w:pPr>
      <w:r>
        <w:t>해운  (HIGH 14 / MEDIUM 15)</w:t>
      </w:r>
    </w:p>
    <w:p>
      <w:r>
        <w:rPr>
          <w:b/>
        </w:rPr>
        <w:t>🌐 해외 상황</w:t>
      </w:r>
    </w:p>
    <w:p>
      <w:r>
        <w:t>이란 전쟁으로 해상 항로가 재편되면서 아프리카가 새로운 해상 경유지로 부상하고 있다[63]. 해운이 새로운 글로벌 분쟁의 장이 되고 있다는 분석이 나왔다[61][62].</w:t>
      </w:r>
    </w:p>
    <w:p>
      <w:r>
        <w:rPr>
          <w:b/>
        </w:rPr>
        <w:t>🇰🇷 국내 영향</w:t>
      </w:r>
    </w:p>
    <w:p>
      <w:r>
        <w:t>이란 전쟁 발발 이후 선박 200여 척이 호르무즈 해협을 탈출한 것으로 복수의 매체가 보도했으며[64][65][66][68][69][71][72][73], 전쟁 이전 1,114척이던 해협 내 선박이 913척으로 감소한 것으로 나타났다[70]. GPS를 끄고 유령 항해를 하는 등 다양한 방법으로 해협을 탈출한 선박들의 사례가 보고되었다[67].</w:t>
      </w:r>
    </w:p>
    <w:p>
      <w:pPr>
        <w:pStyle w:val="Heading3"/>
      </w:pPr>
      <w:r>
        <w:t>물류  (HIGH 0 / MEDIUM 2)</w:t>
      </w:r>
    </w:p>
    <w:p>
      <w:r>
        <w:rPr>
          <w:b/>
        </w:rPr>
        <w:t>🌐 해외 상황</w:t>
      </w:r>
    </w:p>
    <w:p>
      <w:r>
        <w:t>이란 전쟁 첫 달 항공화물 수요가 약 5% 감소한 것으로 나타났다[74].</w:t>
      </w:r>
    </w:p>
    <w:p>
      <w:r>
        <w:rPr>
          <w:b/>
        </w:rPr>
        <w:t>🇰🇷 국내 영향</w:t>
      </w:r>
    </w:p>
    <w:p>
      <w:r>
        <w:t>CU 배송 관련 물류 파업이 봉합되면서 다음 주 초 정상화가 예상된다[75].</w:t>
      </w:r>
    </w:p>
    <w:p>
      <w:pPr>
        <w:pStyle w:val="Heading3"/>
      </w:pPr>
      <w:r>
        <w:t>기타 산업  (HIGH 8 / MEDIUM 22)</w:t>
      </w:r>
    </w:p>
    <w:p>
      <w:r>
        <w:rPr>
          <w:b/>
        </w:rPr>
        <w:t>🌐 해외 상황</w:t>
      </w:r>
    </w:p>
    <w:p>
      <w:r>
        <w:t>호르무즈 해협이 계속 폐쇄될 경우 식품 인플레이션이 도래할 수 있다는 경고가 나왔으나 즉각적인 글로벌 식량 위기는 아직 아닌 것으로 평가되었다[76]. 셰브론과 코노코필립스는 원유의 심각한 공급 부족과 가격 급등, 수요 파괴 가능성을 경고했다[77]. 이란 전쟁으로 비료 가격이 급등해 현지 농가가 압박을 받고 있으며[79], 파키스탄은 호르무즈 봉쇄 여파로 연료 가격을 인상했다[78]. 우크라이나 드론이 러시아 투압세 정유 터미널을 포함한 석유 인프라를 타격해 70억 달러 규모의 피해를 입혔다는 보도도 나왔다[82][83][84].</w:t>
      </w:r>
    </w:p>
    <w:p>
      <w:r>
        <w:rPr>
          <w:b/>
        </w:rPr>
        <w:t>🇰🇷 국내 영향</w:t>
      </w:r>
    </w:p>
    <w:p>
      <w:r>
        <w:t>중국이 '화학공업 쌀'로 불리는 황산 수출을 이달부터 중단하면서 국내 배터리·전기차 업계에 공급 충격이 우려되고 있다[87][89][92]. 황산 수출 중단은 글로벌 금속·비료 시장에도 충격을 주고 있다[91]. 세계 최대 비료 업체는 이란 전쟁으로 매주 100억 끼니 분량의 식량이 사라질 것이라고 경고했다[88]. 국내 LPG 공급가는 5월 최고 11% 인상되었으며[95][86], 일본은 중동 긴장 속에 국가비축유 3,600만 배럴 방출과 함께 20일분 추가 방출을 개시했다[93][94]. 토탈에너지스는 중동 위기 지속으로 프랑스 연료가 상한을 연장했다[90].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2504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78</w:t>
            </w:r>
          </w:p>
        </w:tc>
        <w:tc>
          <w:tcPr>
            <w:tcW w:type="dxa" w:w="2946"/>
          </w:tcPr>
          <w:p>
            <w:r>
              <w:t>3.1%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358</w:t>
            </w:r>
          </w:p>
        </w:tc>
        <w:tc>
          <w:tcPr>
            <w:tcW w:type="dxa" w:w="2946"/>
          </w:tcPr>
          <w:p>
            <w:r>
              <w:t>14.3%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420</w:t>
            </w:r>
          </w:p>
        </w:tc>
        <w:tc>
          <w:tcPr>
            <w:tcW w:type="dxa" w:w="2946"/>
          </w:tcPr>
          <w:p>
            <w:r>
              <w:t>16.8%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1648</w:t>
            </w:r>
          </w:p>
        </w:tc>
        <w:tc>
          <w:tcPr>
            <w:tcW w:type="dxa" w:w="2946"/>
          </w:tcPr>
          <w:p>
            <w:r>
              <w:t>65.8%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