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2026-04-27</w:t>
      </w:r>
    </w:p>
    <w:p>
      <w:pPr>
        <w:jc w:val="center"/>
      </w:pPr>
      <w:r>
        <w:rPr>
          <w:color w:val="808080"/>
          <w:sz w:val="18"/>
        </w:rPr>
        <w:t>생성 모델: claude-sonnet-4-6  |  HIGH+MEDIUM 375건 (해외 171건 / 국내 204건)</w:t>
      </w:r>
    </w:p>
    <w:p/>
    <w:p>
      <w:pPr>
        <w:pStyle w:val="Heading2"/>
      </w:pPr>
      <w:r>
        <w:t>오늘의 핵심</w:t>
      </w:r>
    </w:p>
    <w:p>
      <w:r>
        <w:t>이란이 미국의 봉쇄 해제와 전쟁 종식을 조건으로 호르무즈 해협 재개방을 제안했으나[1][2][6], 미국은 핵 포기를 선행 조건으로 고수하며 협상이 교착 상태에 빠졌다[20]. 협상 결렬 우려 속에 WTI는 95달러, 브렌트유는 101달러에 근접했으며[55], 골드만삭스는 국제유가 전망을 상향 조정해 120달러 가능성을 제시했다[53][71]. 호르무즈 해협 통과 선박은 하루 7척으로 전쟁 전 140척 대비 급감한 상태가 지속되고 있으며[35][36], 이란 석유 400만 배럴이 미군 봉쇄를 뚫고 해협을 통과했다는 보도가 다수 매체에서 확인됐다[12][13][15]. 머스크는 한국 노선에 긴급 유류할증료를 35% 인상했고[37], 편의점 국제택배 요금도 다음 달부터 평균 7% 오를 예정이다[41][42]. 국내에서는 코스피가 사상 첫 6,600선을 돌파한 반면[69], 뉴욕증시는 유가 상승 속 하락 출발하는 등 시장 반응이 엇갈렸다[68].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70 / MEDIUM 95)</w:t>
      </w:r>
    </w:p>
    <w:p>
      <w:r>
        <w:rPr>
          <w:b/>
        </w:rPr>
        <w:t>🌐 해외 상황</w:t>
      </w:r>
    </w:p>
    <w:p>
      <w:r>
        <w:t>이란은 미국이 봉쇄를 해제하고 전쟁을 종식하면 호르무즈 해협을 재개방하겠다는 제안을 공식화했다[1][2][4]. 다만 트럼프 행정부가 이 제안을 수용할 가능성은 낮다는 분석이 나왔으며[6], 핵 협상 없이도 해협 재개방이 가능하다는 이란 측 입장도 보도됐다[9]. 한편 소말리아 방향으로 화물선이 의심 해적에 의해 조종되는 사건이 발생했다[3].</w:t>
      </w:r>
    </w:p>
    <w:p>
      <w:r>
        <w:rPr>
          <w:b/>
        </w:rPr>
        <w:t>🇰🇷 국내 영향</w:t>
      </w:r>
    </w:p>
    <w:p>
      <w:r>
        <w:t>이란이 나포한 화물선 2척의 내부 조타실 영상을 추가 공개했으며[14][16][18], 이란 언론은 나포 선박에 이스라엘 선박 위에 이란 국기를 게양했다는 내용도 공개했다[19]. 이란 석유 400만 배럴이 미군 봉쇄를 뚫고 호르무즈 해협을 통과했다는 로이터 보도가 국내 다수 매체에서 확인됐다[12][13][15][17]. 미국은 핵 포기를 선행 조건으로 고수하며 이란의 재개방 제안에 응하지 않고 있다[20].</w:t>
      </w:r>
    </w:p>
    <w:p>
      <w:pPr>
        <w:pStyle w:val="Heading3"/>
      </w:pPr>
      <w:r>
        <w:t>해양안전  (HIGH 0 / MEDIUM 4)</w:t>
      </w:r>
    </w:p>
    <w:p>
      <w:r>
        <w:rPr>
          <w:b/>
        </w:rPr>
        <w:t>🌐 해외 상황</w:t>
      </w:r>
    </w:p>
    <w:p>
      <w:r>
        <w:t>페르시아만에 수주째 발이 묶인 선원들이 피로와 불안 속에 억류 상태를 이어가고 있다는 보도가 미국, 필리핀, 캐나다 등 복수 매체에서 확인됐다[21][22][23][24].</w:t>
      </w:r>
    </w:p>
    <w:p>
      <w:pPr>
        <w:pStyle w:val="Heading3"/>
      </w:pPr>
      <w:r>
        <w:t>운임·물류비  (HIGH 8 / MEDIUM 14)</w:t>
      </w:r>
    </w:p>
    <w:p>
      <w:r>
        <w:rPr>
          <w:b/>
        </w:rPr>
        <w:t>🌐 해외 상황</w:t>
      </w:r>
    </w:p>
    <w:p>
      <w:r>
        <w:t>이란 의회에서 호르무즈 해협을 통과하는 선박에 리알화로 통행료를 부과하는 방안이 논의됐다[25]. 파나마 운하는 호르무즈 위기로 인한 우회 수요 급증으로 슬롯당 최대 400만 달러에 달하는 비용이 발생하고 있다[26][27]. 호르무즈 해협 통과 선박 수가 미국-이란 긴장 속에 급감하며 해운 위기가 심화되고 있으나[28], 일부 보도에서는 역외 방향 선박이 소폭 증가했다는 신호도 포착됐다[32]. 발틱건화물지수(BDI)는 2,666포인트로 1포인트 상승했다[29].</w:t>
      </w:r>
    </w:p>
    <w:p>
      <w:r>
        <w:rPr>
          <w:b/>
        </w:rPr>
        <w:t>🇰🇷 국내 영향</w:t>
      </w:r>
    </w:p>
    <w:p>
      <w:r>
        <w:t>머스크가 한국 노선에 긴급 유류할증료를 35% 인상했다[37]. 편의점 GS25·CU·이마트24의 국제택배 요금이 다음 달부터 평균 7% 인상되며, 유류할증료 증가가 주요 원인으로 지목됐다[41][42][43]. 항공운임도 추가 상승 가능성이 제기됐다[39]. 울릉도 노선의 여객·화물 운임도 줄인상되며 지역 물류에 비상이 걸렸다[40].</w:t>
      </w:r>
    </w:p>
    <w:p>
      <w:pPr>
        <w:pStyle w:val="Heading3"/>
      </w:pPr>
      <w:r>
        <w:t>항만·화물  (HIGH 0 / MEDIUM 8)</w:t>
      </w:r>
    </w:p>
    <w:p>
      <w:r>
        <w:rPr>
          <w:b/>
        </w:rPr>
        <w:t>🌐 해외 상황</w:t>
      </w:r>
    </w:p>
    <w:p>
      <w:r>
        <w:t>동북아시아발 디젤·항공유 수출이 5월에 회복될 것이라는 전망이 나왔다[46]. ADNOC L&amp;S는 글로벌 공급 선단 확대를 위해 여섯 번째 LNG 운반선을 인도받았다[45].</w:t>
      </w:r>
    </w:p>
    <w:p>
      <w:r>
        <w:rPr>
          <w:b/>
        </w:rPr>
        <w:t>🇰🇷 국내 영향</w:t>
      </w:r>
    </w:p>
    <w:p>
      <w:r>
        <w:t>일본 최대 전력사 JERA가 7월까지 LNG 공급을 확보했다[48]. 일본은 호르무즈 사태 이후 처음으로 미국산 원유를 수입했다[49]. 한국 여당은 5월 에너지 수급에 문제가 없다고 밝히며 선제 확보와 소비 절감에 총력을 기울이고 있다[50].</w:t>
      </w:r>
    </w:p>
    <w:p>
      <w:pPr>
        <w:pStyle w:val="Heading3"/>
      </w:pPr>
      <w:r>
        <w:t>경제·금융  (HIGH 14 / MEDIUM 79)</w:t>
      </w:r>
    </w:p>
    <w:p>
      <w:r>
        <w:rPr>
          <w:b/>
        </w:rPr>
        <w:t>🌐 해외 상황</w:t>
      </w:r>
    </w:p>
    <w:p>
      <w:r>
        <w:t>미국-이란 평화 협상 교착과 호르무즈 봉쇄 지속으로 국제유가가 상승해 WTI는 95달러, 브렌트유는 101달러에 근접했다[55][56]. 골드만삭스는 걸프 지역 생산 감소를 반영해 유가 전망을 상향 조정했으며[53][57][58], 호르무즈 충격 심화를 이유로 유가 전망치를 추가로 높였다[58]. 항공유 비용 급등으로 항공편 취소 시 대응 방법에 대한 안내가 미국 매체에서 보도됐다[61].</w:t>
      </w:r>
    </w:p>
    <w:p>
      <w:r>
        <w:rPr>
          <w:b/>
        </w:rPr>
        <w:t>🇰🇷 국내 영향</w:t>
      </w:r>
    </w:p>
    <w:p>
      <w:r>
        <w:t>코스피는 중동 긴장 완화 기대와 기업 실적 기대감으로 사상 첫 6,600선을 돌파했다[69]. 반면 뉴욕증시는 유가 상승 속 하락 출발했다[68]. 골드만삭스는 국제유가 120달러 전망을 제시했으며[71], 원유 재고 급감으로 올해 유가 전망이 추가 상향됐다[64]. 강훈식 후보는 고유가 피해지원금 신속 집행을 주문하고 불공정 행위 엄단 방침을 밝혔다[66][67].</w:t>
      </w:r>
    </w:p>
    <w:p>
      <w:pPr>
        <w:pStyle w:val="Heading3"/>
      </w:pPr>
      <w:r>
        <w:t>해운  (HIGH 10 / MEDIUM 25)</w:t>
      </w:r>
    </w:p>
    <w:p>
      <w:r>
        <w:rPr>
          <w:b/>
        </w:rPr>
        <w:t>🌐 해외 상황</w:t>
      </w:r>
    </w:p>
    <w:p>
      <w:r>
        <w:t>MSC와 Celestyal 크루즈 선박이 페르시아만을 탈출해 수에즈 운하를 통과했다[73]. 중동 원유·가스의 호르무즈 우회 대체 항로들이 주목받고 있다[72]. 중국이 자국 최초·최대 규모의 LNG 운반선을 인도하며 한국과의 조선 경쟁이 심화되고 있다[77][78][80]. 말레이시아 기업들은 해운 교란에 대응해 비상 계획을 가동했다[76]. HJ Shipbuilding이 한국에서 11,000TEU급 선박 수주에 성공했다[74].</w:t>
      </w:r>
    </w:p>
    <w:p>
      <w:r>
        <w:rPr>
          <w:b/>
        </w:rPr>
        <w:t>🇰🇷 국내 영향</w:t>
      </w:r>
    </w:p>
    <w:p>
      <w:r>
        <w:t>호르무즈 해협 통과 선박은 지난 24시간 약 7척으로[89], 전쟁 전 하루 140척 대비 급감한 상태가 지속되고 있다[35][36]. 이란 석유 400만 배럴이 미군 봉쇄를 뚫고 호르무즈 해협을 통과했다는 보도가 국내 해운 업계에서도 주목받고 있다[81][82][83][84][85][86][87][88]. 한화오션은 1분기 영업이익 4,411억 원을 기록해 전년 대비 71% 증가했으며, LNG선 중심의 고수익 구조가 실적 호조를 이끌었다[90][113][114][115].</w:t>
      </w:r>
    </w:p>
    <w:p>
      <w:pPr>
        <w:pStyle w:val="Heading3"/>
      </w:pPr>
      <w:r>
        <w:t>물류  (HIGH 0 / MEDIUM 9)</w:t>
      </w:r>
    </w:p>
    <w:p>
      <w:r>
        <w:rPr>
          <w:b/>
        </w:rPr>
        <w:t>🇰🇷 국내 영향</w:t>
      </w:r>
    </w:p>
    <w:p>
      <w:r>
        <w:t>현대모비스는 2분기부터 중동 전쟁 영향이 가시화되고 물류비 상승은 하반기에 본격화될 것으로 전망됐다[91][92]. BGF로지스와 화물연대 간 교섭이 난항을 겪고 있으며, 화물연대는 BGF 진천 물류센터에 분향소를 설치하고 대규모 집회를 예고했다[94][97][98]. CU 점주연합회는 파업 참여 배송기사의 물량 수령을 거부하는 강경 대응에 나섰다[93][95][96]. 중동 수출길이 막히면서 인도·아세안 소비시장으로 눈을 돌리는 움직임이 나타나고 있다[99].</w:t>
      </w:r>
    </w:p>
    <w:p>
      <w:pPr>
        <w:pStyle w:val="Heading3"/>
      </w:pPr>
      <w:r>
        <w:t>기타 산업  (HIGH 2 / MEDIUM 37)</w:t>
      </w:r>
    </w:p>
    <w:p>
      <w:r>
        <w:rPr>
          <w:b/>
        </w:rPr>
        <w:t>🌐 해외 상황</w:t>
      </w:r>
    </w:p>
    <w:p>
      <w:r>
        <w:t>인도는 서아시아 분쟁으로 LPG 공급이 차질을 빚자 자국 LPG 생산을 확대했다[106]. 이란 전쟁 여파로 LNG 탱커 발주가 증가세를 보이고 있다[103]. 멕시코가 이란 전쟁으로 인한 공급 제약 완화를 위해 일본에 원유를 수출하기로 했다[104]. 밀 선물 가격이 복수의 위험 요인으로 상승했다[101].</w:t>
      </w:r>
    </w:p>
    <w:p>
      <w:r>
        <w:rPr>
          <w:b/>
        </w:rPr>
        <w:t>🇰🇷 국내 영향</w:t>
      </w:r>
    </w:p>
    <w:p>
      <w:r>
        <w:t>중동 전쟁 여파로 싱가포르 원유·나프타 수급 부담이 가중되고 있다[109]. 이란 전쟁 여파로 황산·경유 부족이 발생하고 광물 채굴도 위축되고 있다[110]. 비료 가격 급등으로 재배를 포기하는 사례가 늘며 글로벌 식량 생산이 위협받고 있다[111]. 이란이 다음 달 30일까지 철강 제품 수출을 금지했다[112]. 중동 사태로 아스콘 공장이 멈추며 도로 공사가 전면 중단됐고[116], 에틸렌 부족으로 조선업 협력사 지원이 필요한 상황이 발생했다[117].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2162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104</w:t>
            </w:r>
          </w:p>
        </w:tc>
        <w:tc>
          <w:tcPr>
            <w:tcW w:type="dxa" w:w="2946"/>
          </w:tcPr>
          <w:p>
            <w:r>
              <w:t>4.8%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271</w:t>
            </w:r>
          </w:p>
        </w:tc>
        <w:tc>
          <w:tcPr>
            <w:tcW w:type="dxa" w:w="2946"/>
          </w:tcPr>
          <w:p>
            <w:r>
              <w:t>12.5%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347</w:t>
            </w:r>
          </w:p>
        </w:tc>
        <w:tc>
          <w:tcPr>
            <w:tcW w:type="dxa" w:w="2946"/>
          </w:tcPr>
          <w:p>
            <w:r>
              <w:t>16.0%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1440</w:t>
            </w:r>
          </w:p>
        </w:tc>
        <w:tc>
          <w:tcPr>
            <w:tcW w:type="dxa" w:w="2946"/>
          </w:tcPr>
          <w:p>
            <w:r>
              <w:t>66.6%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