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2026-10-05</w:t>
      </w:r>
    </w:p>
    <w:p>
      <w:pPr>
        <w:jc w:val="center"/>
      </w:pPr>
      <w:r>
        <w:rPr>
          <w:color w:val="808080"/>
          <w:sz w:val="18"/>
        </w:rPr>
        <w:t>생성 모델: claude-sonnet-4-6  |  HIGH+MEDIUM 390건 (해외 254건 / 국내 136건)</w:t>
      </w:r>
    </w:p>
    <w:p/>
    <w:p>
      <w:pPr>
        <w:pStyle w:val="Heading2"/>
      </w:pPr>
      <w:r>
        <w:t>오늘의 핵심</w:t>
      </w:r>
    </w:p>
    <w:p>
      <w:r>
        <w:t>호르무즈 해협에서 이란의 선박 공격이 재개되어 유조선 7척이 피격되고 IRGC 경고에 회항하는 사례가 발생하는 등 봉쇄 위기가 심화되고 있다[9][16][25]. 이란은 호르무즈 개방을 위한 7가지 조건을 제시하며 봉쇄 지속 의지를 밝혔고[34], 아람코 CEO는 글로벌 원유 재고가 '무섭도록 얇다'고 경고했다[23]. 예멘 정부군은 후티 반군에 전면전을 선포하고 바브엘만데브 해협을 확보했다고 주장하며[7][29], 터키·파키스탄이 사우디아라비아에 병력을 파견하기로 합의하는 등 중동 군사 긴장이 전방위로 확대되고 있다[4][5]. 사우디 동서 송유관이 공격을 받아 가동 중단 여부를 둘러싼 엇갈린 보도가 나왔으며[120][121][122], 흑해에서는 러시아 드론이 터키 곡물선을 격침해 2명이 사망했다[21][60][65]. 한국은 호르무즈 봉쇄 이후 수에즈 운하를 경유한 원유 수송을 18회째 성공시켰고[112][113], 사우디산 원유 수입 비중이 5년 만에 30% 아래로 떨어지며 미국·캐나다산 원유로의 다변화가 가속화되고 있다[69][74][75]. 삼성중공업은 올해 LNG 운반선 20척 수주로 연간 목표를 초과 달성했으며[104][110], 국내 기름값은 20주 연속 하락세를 이어갔다[87]. 알래스카 LNG 프로젝트를 둘러싼 미국의 압박과 한국 내 경제성 논란이 동시에 부각되고 있다[131][132][133].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84건</w:t>
            </w:r>
          </w:p>
        </w:tc>
        <w:tc>
          <w:tcPr>
            <w:tcW w:type="dxa" w:w="2209"/>
          </w:tcPr>
          <w:p>
            <w:r>
              <w:t>▲55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82건</w:t>
            </w:r>
          </w:p>
        </w:tc>
        <w:tc>
          <w:tcPr>
            <w:tcW w:type="dxa" w:w="2209"/>
          </w:tcPr>
          <w:p>
            <w:r>
              <w:t>▼11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58건</w:t>
            </w:r>
          </w:p>
        </w:tc>
        <w:tc>
          <w:tcPr>
            <w:tcW w:type="dxa" w:w="2209"/>
          </w:tcPr>
          <w:p>
            <w:r>
              <w:t>▼22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26건</w:t>
            </w:r>
          </w:p>
        </w:tc>
        <w:tc>
          <w:tcPr>
            <w:tcW w:type="dxa" w:w="2209"/>
          </w:tcPr>
          <w:p>
            <w:r>
              <w:t>▲19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24건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21건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▲11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흑해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▲16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▲11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바브엘만데브 해협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▲10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92건, 최근 8주 같은 기간(월요일) 중앙값 17건의 5.4배. 지난주 같은 기간(14건)보다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112 / MEDIUM 77)</w:t>
      </w:r>
    </w:p>
    <w:p>
      <w:r>
        <w:rPr>
          <w:b/>
        </w:rPr>
        <w:t>🌐 해외 상황</w:t>
      </w:r>
    </w:p>
    <w:p>
      <w:r>
        <w:t>호르무즈 해협에서 유조선 7척이 공격을 받았으며 미국 당국은 이란의 타격 능력이 계속 향상되고 있다고 인정했다[9]. UKMTO는 오만 인근 호르무즈를 통과하던 유조선이 IRGC 경고를 받고 회항했다고 밝혔고[16][33], 별도의 유조선은 엔진룸 화재가 발생했다[24][40]. 이란은 호르무즈 개방을 위한 7가지 조건이 충족되어야 한다고 선언하며 봉쇄 지속 의지를 공식화했다[10][34]. 이라크는 호르무즈를 우회해 원유를 수송하기 위한 유조선 구매를 추진 중이다[11]. 이란 석유부 장관은 미국의 봉쇄로 원유 수출이 막히자 사임했다[8]. 예멘 정부군은 후티 반군에 전면전을 선포하고 바브엘만데브 해협을 확보했다고 주장했으며[7][19][29], 터키·파키스탄은 메카 협약을 발동해 사우디아라비아에 병력을 파견하기로 합의했다[4][5]. 사우디 주도 연합군은 후티 반군 진지에 공습을 재개했고[6], 사우디아라비아는 후티 공격에 대한 '집단 억지 조치'를 발표했다[14]. 후티 반군의 사우디 아람코 시설 미사일 공격으로 방글라데시 국적자 1명이 사망했다[13]. 트럼프 대통령은 이란과의 전쟁이 장기화되자 항공모함 3번째 파견과 추가 병력 수천 명 증파를 계획 중이다[15]. 흑해에서는 러시아 드론이 곡물선을 격침해 2명이 사망했으며 젤렌스키 대통령이 러시아의 드론 공격이라고 밝혔다[21][38]. 싱가포르는 파나마 운하 중립성 협정에 서명했다[18]. 트럼프 대통령은 한국이 알래스카 LNG 협상을 지연할 경우 방위비 분담금을 '두 배'로 올리겠다고 위협했다[17].</w:t>
      </w:r>
    </w:p>
    <w:p>
      <w:r>
        <w:rPr>
          <w:b/>
        </w:rPr>
        <w:t>🇰🇷 국내 영향</w:t>
      </w:r>
    </w:p>
    <w:p>
      <w:r>
        <w:t>이란의 호르무즈 선박 공격 재개로 중동 원유 수출 회복세에 제동이 걸렸다는 보도가 국내 언론에서 집중적으로 다뤄졌다[26][30][32][35][37]. 예멘 정부군의 바브엘만데브 해협 확보 주장도 국내 언론이 주목했다[29][31]. 루마니아 EEZ에서 발생한 상업 선박 화재로 2명이 사망했으며 젤렌스키 대통령이 러시아 드론 공격이라고 밝혔다는 소식도 국내에 보도됐다[27]. 트럼프 대통령의 알래스카 LNG 협상 지연 시 방위비 분담금 두 배 위협은 한국의 에너지·안보 외교에 직접적 압박 요인으로 부각되고 있다[17].</w:t>
      </w:r>
    </w:p>
    <w:p>
      <w:pPr>
        <w:pStyle w:val="Heading3"/>
      </w:pPr>
      <w:r>
        <w:t>해양안전  (HIGH 1 / MEDIUM 11)</w:t>
      </w:r>
    </w:p>
    <w:p>
      <w:r>
        <w:rPr>
          <w:b/>
        </w:rPr>
        <w:t>🌐 해외 상황</w:t>
      </w:r>
    </w:p>
    <w:p>
      <w:r>
        <w:t>흑해에서 러시아 드론 공격을 받은 터키 곡물선이 침몰해 2명이 사망했으며, 인도인 3명을 포함한 선원들이 피해를 입었다[39][41][65]. 호르무즈 해협에서 공격을 받은 유조선은 엔진룸 화재가 발생했다[40][44]. 납치된 유조선의 파키스탄 선원 3명이 구조됐다[42]. 미국행 유조선의 추진 시스템이 해커에 의해 침해됐다는 보도도 나왔다[43].</w:t>
      </w:r>
    </w:p>
    <w:p>
      <w:r>
        <w:rPr>
          <w:b/>
        </w:rPr>
        <w:t>🇰🇷 국내 영향</w:t>
      </w:r>
    </w:p>
    <w:p>
      <w:r>
        <w:t>국내에서는 노후 어선 사고가 3년 새 85% 증가했다는 국회 지적이 나왔고[45], 제주 해상에서 어선이 전복돼 선장 등 2명이 실종됐다[46]. 해운업계는 상선을 겨냥한 드론 공격에 대응하기 위한 방어 체계 확보에 나서고 있다[47]. 인천항과 진입 수로에서 5년여간 해양사고가 258건 발생해 안전 관리 강화가 시급하다는 지적이 제기됐다[48].</w:t>
      </w:r>
    </w:p>
    <w:p>
      <w:pPr>
        <w:pStyle w:val="Heading3"/>
      </w:pPr>
      <w:r>
        <w:t>운임·물류비  (HIGH 4 / MEDIUM 24)</w:t>
      </w:r>
    </w:p>
    <w:p>
      <w:r>
        <w:rPr>
          <w:b/>
        </w:rPr>
        <w:t>🌐 해외 상황</w:t>
      </w:r>
    </w:p>
    <w:p>
      <w:r>
        <w:t>발틱건화물운임지수(BDI)가 1개월 이상 최저치로 하락했다[49]. 호르무즈 해협 위기 속에서도 LNG 교역량이 반등세를 이어가고 있으며[99], 페르시아만 원유 수송에 나서는 선원들에게 항차당 2만5천 달러의 위험 수당이 제시되고 있다는 보도가 나왔다[53]. 사우디아라비아는 기록적인 운임 비용을 이유로 아시아향 11월 원유 공식 판매가격을 6년 만에 최저 수준으로 인하했다[81]. 파나마 운하는 10월 15일부터 통과 슬롯을 추가하고 흘수 제한을 49피트로 즉시 상향하기로 했다[55]. 이집트 장관은 수에즈 운하 회복이 글로벌 교역과 경제 성장에 핵심적이라고 강조했다[51]. 호르무즈 해협 교란이 곡물 가격을 최대 80% 끌어올릴 수 있다고 ICC가 경고했다[123]. 인터컨티넨탈거래소(ICE)는 VLCC 유조선 및 컨테이너 운임 신규 선물 계약을 출시했다[58].</w:t>
      </w:r>
    </w:p>
    <w:p>
      <w:pPr>
        <w:pStyle w:val="Heading3"/>
      </w:pPr>
      <w:r>
        <w:t>항만·화물  (HIGH 8 / MEDIUM 16)</w:t>
      </w:r>
    </w:p>
    <w:p>
      <w:r>
        <w:rPr>
          <w:b/>
        </w:rPr>
        <w:t>🌐 해외 상황</w:t>
      </w:r>
    </w:p>
    <w:p>
      <w:r>
        <w:t>중동 원유 수출량이 이란-전쟁 이전 수준을 초과했다는 Kpler 데이터가 나왔으나[59][77], 이란은 단 한 방울도 수출하지 못한 것으로 전해졌다[96]. 흑해에서 러시아 드론 공격으로 곡물선이 침몰하는 사건이 잇따랐다[60][64][65]. 미국 옥수수 재고는 시장 예상치를 상회했으나 대두·밀은 감소했다[63]. ARA 지역 연료유 재고는 9월 한 달간 18% 증가했다[66].</w:t>
      </w:r>
    </w:p>
    <w:p>
      <w:r>
        <w:rPr>
          <w:b/>
        </w:rPr>
        <w:t>🇰🇷 국내 영향</w:t>
      </w:r>
    </w:p>
    <w:p>
      <w:r>
        <w:t>울산항의 9월 화물 반입량은 811만 톤으로 전월 대비 17.5% 반등했으며[68][72], 이는 미국·캐나다산 원유 수입 확대와 해상 환적 증가에 기인한 것으로 보도됐다[67][68]. 한국은 캐나다산 원유 수입을 3배로 늘릴 계획이며 사우디 비중이 줄어들고 있다[61]. 사우디산 원유 수입 비중은 29.9%로 30% 아래로 떨어졌으며 중동 의존도도 역대 최저권에 근접했다[74]. 울산항은 해상 환적 부두 확대를 본격화하고 있다[76]. HD현대중공업은 태안에 해상 변전소를 건설할 예정이다[71].</w:t>
      </w:r>
    </w:p>
    <w:p>
      <w:pPr>
        <w:pStyle w:val="Heading3"/>
      </w:pPr>
      <w:r>
        <w:t>경제·금융  (HIGH 4 / MEDIUM 66)</w:t>
      </w:r>
    </w:p>
    <w:p>
      <w:r>
        <w:rPr>
          <w:b/>
        </w:rPr>
        <w:t>🌐 해외 상황</w:t>
      </w:r>
    </w:p>
    <w:p>
      <w:r>
        <w:t>브렌트유는 G7의 공급 확대와 중동 전쟁 위험이 공존하는 가운데 배럴당 100달러를 상회하고 있으며[80], 호르무즈 흐름 회복 소식에 102달러 선으로 소폭 하락하기도 했다[83]. 피치솔루션스는 브렌트유 가격이 2027년 배럴당 71달러로 하락할 것으로 전망했다[79]. 트럼프 대통령은 유가 상승의 원인이 호르무즈가 아니라 정유 시설 부족이라고 주장했다[85]. 캐나다는 퍼시픽링크 파이프라인을 승인했으나 한국은 2032년까지 추가 물량을 기다려야 한다[86]. 사우디아라비아의 한국 내 원유 공급 비중이 처음으로 30% 아래로 떨어졌다[82].</w:t>
      </w:r>
    </w:p>
    <w:p>
      <w:r>
        <w:rPr>
          <w:b/>
        </w:rPr>
        <w:t>🇰🇷 국내 영향</w:t>
      </w:r>
    </w:p>
    <w:p>
      <w:r>
        <w:t>국내 기름값은 20주 연속 하락세를 이어갔다[87]. 뉴욕 증시는 국채 금리와 유가를 주시하며 혼조세로 출발했다[88]. 중동 원유 수출이 전쟁 이전 수준을 회복했음에도 유가가 하락하지 않는 이유에 대한 분석이 국내 언론에서 다뤄졌다[91]. 사우디산 원유 수입 비중이 5년 만에 30% 아래로 떨어지며 미국산이 그 빈자리를 채우고 있다는 보도가 집중됐다[92][93][94][95]. HD현대중공업과 한화오션은 환율 리스크와 노사 갈등으로 3분기 실적에 이중고를 겪고 있다[89].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파키스탄의 수산물 수출이 1분기에 전년 대비 74% 급증했다[97].</w:t>
      </w:r>
    </w:p>
    <w:p>
      <w:pPr>
        <w:pStyle w:val="Heading3"/>
      </w:pPr>
      <w:r>
        <w:t>해운  (HIGH 14 / MEDIUM 14)</w:t>
      </w:r>
    </w:p>
    <w:p>
      <w:r>
        <w:rPr>
          <w:b/>
        </w:rPr>
        <w:t>🌐 해외 상황</w:t>
      </w:r>
    </w:p>
    <w:p>
      <w:r>
        <w:t>이라크 국영 유조선사는 호르무즈 해협을 통해 원유를 계속 수송하고 있다[98]. 호르무즈를 통한 LNG 교역이 해운 위험에도 불구하고 반등세를 이어가고 있으며[99], LNG 해운 업계는 상당한 수익 증가를 기대하고 있다[100]. 삼성중공업은 올해 LNG 운반선 20척을 수주해 연간 목표를 초과 달성했다[104]. 홍콩 소재 단일 명의인과 연결된 그림자 선단 유조선 45척이 확인됐다[107]. 인도는 러시아·우크라이나와 흑해 해운 복원 및 전쟁 종식을 위한 협의를 진행 중이다[102]. 글로벌 항공 화물 물동량은 또 한 달간 꾸준한 성장세를 기록했다[105]. Seatrium은 LNG 운반선을 FSRU로 전환하는 작업을 수행할 예정이다[106].</w:t>
      </w:r>
    </w:p>
    <w:p>
      <w:r>
        <w:rPr>
          <w:b/>
        </w:rPr>
        <w:t>🇰🇷 국내 영향</w:t>
      </w:r>
    </w:p>
    <w:p>
      <w:r>
        <w:t>한국 유조선이 수에즈 운하를 경유해 원유를 수송하는 사례가 호르무즈 봉쇄 이후 18번째로 성공했다[108][109][112][113]. 삼성중공업은 올해 LNG 운반선 20척 수주를 달성했다[110]. 정부는 해운업 재건을 위해 정책금융 18조 원을 투입하는 방안을 추진 중이다[115]. 예산정책처는 산업은행이 HMM 지분 매각을 서둘러야 한다고 지적했다[116]. 북극항로와 AI 시대를 연계한 동해 활용 방안도 논의되고 있다[114].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라인강 수위가 사상 최저치로 떨어져 연료 물류에 차질이 빚어지고 있다[117].</w:t>
      </w:r>
    </w:p>
    <w:p>
      <w:pPr>
        <w:pStyle w:val="Heading3"/>
      </w:pPr>
      <w:r>
        <w:t>기타 산업  (HIGH 4 / MEDIUM 33)</w:t>
      </w:r>
    </w:p>
    <w:p>
      <w:r>
        <w:rPr>
          <w:b/>
        </w:rPr>
        <w:t>🌐 해외 상황</w:t>
      </w:r>
    </w:p>
    <w:p>
      <w:r>
        <w:t>사우디아라비아 동서 송유관이 공격을 받아 AFP는 가동 중단을 보도했으나 로이터는 정상 운영 중이라고 엇갈린 보도를 냈다[118][120][121][122]. 호르무즈 해협 교란이 곡물 가격을 최대 80% 끌어올릴 수 있다고 ICC가 경고했으며[123], 흑해 드론 공격으로 EU 밀 가격이 상승했다[57]. 날씨와 해운 교란이 겹치며 글로벌 식품 가격이 상승하고 있다[119]. 남아프리카공화국은 밀 산업 전략을 재검토해야 할 상황에 처했다[124]. 요소 공급 충격으로 호주 농가의 밀 재배 면적이 줄어드는 사례도 보도됐다[125].</w:t>
      </w:r>
    </w:p>
    <w:p>
      <w:r>
        <w:rPr>
          <w:b/>
        </w:rPr>
        <w:t>🇰🇷 국내 영향</w:t>
      </w:r>
    </w:p>
    <w:p>
      <w:r>
        <w:t>사우디 동서 송유관 공격 소식이 국내에도 보도됐다[128]. 중동발 공급 부족으로 윤활기유 시장이 특수를 누리고 있다[130]. 알래스카 LNG 프로젝트를 둘러싸고 미국이 500억 달러 투자를 요구하는 가운데 경제성 논란이 지속되고 있으며[131][132][133], 한국의 대미 전략 투자의 핵심 사안으로 부각되고 있다[137]. 석유화학 업계는 현금 창출력 회복을 목표로 구조 개편에 본격 착수했다[135]. 에너지 안보 강화 차원에서 ESS 시장이 확대되고 있으며 중국의 신기술 대응도 주목된다[134]. 탈러시아 기조에도 불구하고 각국이 러시아 LNG를 실용주의적으로 계속 도입하고 있다는 보도도 나왔다[129].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2407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147</w:t>
            </w:r>
          </w:p>
        </w:tc>
        <w:tc>
          <w:tcPr>
            <w:tcW w:type="dxa" w:w="2946"/>
          </w:tcPr>
          <w:p>
            <w:r>
              <w:t>6.1%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243</w:t>
            </w:r>
          </w:p>
        </w:tc>
        <w:tc>
          <w:tcPr>
            <w:tcW w:type="dxa" w:w="2946"/>
          </w:tcPr>
          <w:p>
            <w:r>
              <w:t>10.1%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419</w:t>
            </w:r>
          </w:p>
        </w:tc>
        <w:tc>
          <w:tcPr>
            <w:tcW w:type="dxa" w:w="2946"/>
          </w:tcPr>
          <w:p>
            <w:r>
              <w:t>17.4%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1598</w:t>
            </w:r>
          </w:p>
        </w:tc>
        <w:tc>
          <w:tcPr>
            <w:tcW w:type="dxa" w:w="2946"/>
          </w:tcPr>
          <w:p>
            <w:r>
              <w:t>66.4%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