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2026-09-05</w:t>
      </w:r>
    </w:p>
    <w:p>
      <w:pPr>
        <w:jc w:val="center"/>
      </w:pPr>
      <w:r>
        <w:rPr>
          <w:color w:val="808080"/>
          <w:sz w:val="18"/>
        </w:rPr>
        <w:t>생성 모델: claude-sonnet-4-6  |  HIGH+MEDIUM 415건 (해외 205건 / 국내 210건)</w:t>
      </w:r>
    </w:p>
    <w:p/>
    <w:p>
      <w:pPr>
        <w:pStyle w:val="Heading2"/>
      </w:pPr>
      <w:r>
        <w:t>오늘의 핵심</w:t>
      </w:r>
    </w:p>
    <w:p>
      <w:r>
        <w:t>미군이 이란 군함의 미 해군 함정 미사일 공격에 대응해 이란 유조선 3척을 타격했으며[1][3][7], IRGC는 역내 에너지 수출 중단을 위협하고 있다[6]. 이란 고위 당국자는 한국이 호르무즈 해협에 개입할 경우 '전쟁 참여로 간주'하겠다고 경고해[13][17][18] 한국 정부의 파병 딜레마가 심화되고 있다[14]. 호르무즈 해협 통항량이 UKMTO 기준 크게 감소했으며[26], Kpler는 8월 31일 호르무즈 통항량이 급감했다고 밝혔다[29]. 두바이유가 배럴당 100달러에 육박하고 미·이란 충돌 재점화로 국제유가가 주간 기준 8% 급등했으며[58][60], 한국의 사우디 원유 우회 비용이 95% 급등한 것으로 보도됐다[32]. 국내 주유소 휘발유 가격은 16주 연속 하락해 1,860원 수준이나[62][64], 국제유가 급등의 역습이 우려되는 상황이다[63][66].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156 / MEDIUM 111)</w:t>
      </w:r>
    </w:p>
    <w:p>
      <w:r>
        <w:rPr>
          <w:b/>
        </w:rPr>
        <w:t>🌐 해외 상황</w:t>
      </w:r>
    </w:p>
    <w:p>
      <w:r>
        <w:t>미군은 이란 IRGC 연계 유조선 3척을 타격했으며, CENTCOM은 이란 군함이 미 해군 함정을 향해 미사일을 발사한 것에 대한 대응이라고 밝혔다[7][3][5]. 이란도 맞불 유조선 공격을 감행한 것으로 보도됐다[12]. IRGC는 미국의 봉쇄 재개를 이유로 역내 에너지 수출 중단을 위협했다[6]. 미국은 '기다리고 있다'는 입장을 밝히며 추가 대응 가능성을 시사했다[14].</w:t>
      </w:r>
    </w:p>
    <w:p>
      <w:r>
        <w:rPr>
          <w:b/>
        </w:rPr>
        <w:t>🇰🇷 국내 영향</w:t>
      </w:r>
    </w:p>
    <w:p>
      <w:r>
        <w:t>이란 고위 당국자는 한국이 호르무즈 해협에 개입할 경우 '전쟁 참여로 간주'하겠다고 경고했다[13][17][18][19][20]. 이에 따라 한국 정부는 호르무즈 파병 여부를 둘러싼 딜레마에 빠진 것으로 보도됐다[14]. 이란의 경고는 한국의 안보·외교적 선택지를 제약하는 요인으로 작용할 가능성이 있다[13][20].</w:t>
      </w:r>
    </w:p>
    <w:p>
      <w:pPr>
        <w:pStyle w:val="Heading3"/>
      </w:pPr>
      <w:r>
        <w:t>해양안전  (HIGH 1 / MEDIUM 0)</w:t>
      </w:r>
    </w:p>
    <w:p>
      <w:r>
        <w:rPr>
          <w:b/>
        </w:rPr>
        <w:t>🌐 해외 상황</w:t>
      </w:r>
    </w:p>
    <w:p>
      <w:r>
        <w:t>호르무즈 공격으로 사망한 두 번째 선원의 가족을 이주민 단체 대표가 방문했다고 필리핀 언론이 보도했다[21]. 이번 사태로 선원 인명 피해가 발생했음이 확인됐다[21].</w:t>
      </w:r>
    </w:p>
    <w:p>
      <w:pPr>
        <w:pStyle w:val="Heading3"/>
      </w:pPr>
      <w:r>
        <w:t>운임·물류비  (HIGH 10 / MEDIUM 4)</w:t>
      </w:r>
    </w:p>
    <w:p>
      <w:r>
        <w:rPr>
          <w:b/>
        </w:rPr>
        <w:t>🌐 해외 상황</w:t>
      </w:r>
    </w:p>
    <w:p>
      <w:r>
        <w:t>UKMTO는 호르무즈 해협 통항량이 크게 감소했다고 밝혔으며[26], Kpler는 8월 31일 호르무즈 통항량이 급감했다고 보고했다[29]. 이스라엘 언론은 호르무즈 통항 협상안이 해운업계에 실현 불가능하다는 보고서를 인용했다[23]. 파나마 운하는 엘니뇨로 인해 대형 선박 흘수 제한 계획을 일시 철회했으며[22][27], 통항 횟수 감축도 진행 중이다[24][25][28][30]. 젤렌스키 우크라이나 대통령은 흑해 곡물 항로에 대한 외교적 지지를 확보했다[31].</w:t>
      </w:r>
    </w:p>
    <w:p>
      <w:r>
        <w:rPr>
          <w:b/>
        </w:rPr>
        <w:t>🇰🇷 국내 영향</w:t>
      </w:r>
    </w:p>
    <w:p>
      <w:r>
        <w:t>호르무즈 봉쇄로 인해 한국의 사우디 원유 우회 비용이 95% 급등한 것으로 보도됐다[32]. 삼성전자 미국법인은 글로벌 해운사를 상대로 부당 체선료 소송을 제기했다[33]. 대서양 철광석 물동량 증가로 운임이 급등하면서 팬오션의 실적 개선 기대감이 커지고 있다[34].</w:t>
      </w:r>
    </w:p>
    <w:p>
      <w:pPr>
        <w:pStyle w:val="Heading3"/>
      </w:pPr>
      <w:r>
        <w:t>항만·화물  (HIGH 1 / MEDIUM 13)</w:t>
      </w:r>
    </w:p>
    <w:p>
      <w:r>
        <w:rPr>
          <w:b/>
        </w:rPr>
        <w:t>🌐 해외 상황</w:t>
      </w:r>
    </w:p>
    <w:p>
      <w:r>
        <w:t>영국 도버 항구에서 반이민 마스크 시위대가 도로를 봉쇄해 항구 전 노선 운영에 차질이 발생했다[36][40][44]. 수백 명의 시위대가 도버 항구 진입로를 막았으며[40][41][42], 미국·아일랜드·나이지리아 등 해외 언론도 이를 주요 뉴스로 보도했다[39][43].</w:t>
      </w:r>
    </w:p>
    <w:p>
      <w:r>
        <w:rPr>
          <w:b/>
        </w:rPr>
        <w:t>🇰🇷 국내 영향</w:t>
      </w:r>
    </w:p>
    <w:p>
      <w:r>
        <w:t>부산신항 자동화 부두(7부두)에서 크레인 레일 변형이 발생해 긴급 보수 및 운영 차질이 생겼다[45][47]. 인천항은 크루즈선 행정지원을 위해 유관기관과 협력 체계를 구축했다[46].</w:t>
      </w:r>
    </w:p>
    <w:p>
      <w:pPr>
        <w:pStyle w:val="Heading3"/>
      </w:pPr>
      <w:r>
        <w:t>경제·금융  (HIGH 6 / MEDIUM 64)</w:t>
      </w:r>
    </w:p>
    <w:p>
      <w:r>
        <w:rPr>
          <w:b/>
        </w:rPr>
        <w:t>🌐 해외 상황</w:t>
      </w:r>
    </w:p>
    <w:p>
      <w:r>
        <w:t>미·이란 긴장으로 국제유가가 상승했으며, 디젤 가격은 사상 최고치를 기록했다[54][90]. 두바이유·브렌트유 등 원유 가격이 미·이란 충돌 재점화로 주간 기준 상승 마감했다[49][50]. 리처드 브랜슨은 이란 전쟁이 연료비 상승을 유발해 항공 요금이 올랐다고 밝혔다[56]. FAO는 세계 식량 가격이 2022년 이후 최고 수준으로 1.9% 상승했다고 발표했다[85][89][92].</w:t>
      </w:r>
    </w:p>
    <w:p>
      <w:r>
        <w:rPr>
          <w:b/>
        </w:rPr>
        <w:t>🇰🇷 국내 영향</w:t>
      </w:r>
    </w:p>
    <w:p>
      <w:r>
        <w:t>두바이유가 배럴당 100달러에 육박하면서 한국 정부가 호르무즈 대응을 고심하고 있다[58]. 정부는 석유 최고가격제를 통해 기름값 상승을 차단하는 방안을 검토 중이다[59]. 미·이란 충돌 재점화로 국제유가가 이번 주 8% 급등했다[60]. 반면 국내 주유소 휘발유 가격은 16주 연속 하락해 1,860원, 경유는 1,845원 수준을 유지하고 있으나[62][64][65], 국제유가 급등의 역습이 우려된다[63][66][67].</w:t>
      </w:r>
    </w:p>
    <w:p>
      <w:pPr>
        <w:pStyle w:val="Heading3"/>
      </w:pPr>
      <w:r>
        <w:t>해운  (HIGH 0 / MEDIUM 16)</w:t>
      </w:r>
    </w:p>
    <w:p>
      <w:r>
        <w:rPr>
          <w:b/>
        </w:rPr>
        <w:t>🌐 해외 상황</w:t>
      </w:r>
    </w:p>
    <w:p>
      <w:r>
        <w:t>탱커 회사 Hafnia(HAFN)는 2분기 이익이 다년 최고치를 기록하며 배당이 급증했다[69].</w:t>
      </w:r>
    </w:p>
    <w:p>
      <w:r>
        <w:rPr>
          <w:b/>
        </w:rPr>
        <w:t>🇰🇷 국내 영향</w:t>
      </w:r>
    </w:p>
    <w:p>
      <w:r>
        <w:t>부산시는 북극항로 시범운항 선박에 연료비 3억 원을 지원했다[70]. 한국 최초 북극항로 개척선 팬스타 아크로호에 대해 이 대통령이 안전 귀항을 기원했다[73][74][75][76][77]. 팬스타 아크로호는 도착 항구인 네덜란드의 항만 파업으로 귀환 일정 지연이 우려되고 있다[71][72]. 북극항로 관련 러시아 측 통행료는 0원인 반면 국내 비용은 최대 40억 원에 달한다는 검증 보도도 나왔다[78].</w:t>
      </w:r>
    </w:p>
    <w:p>
      <w:pPr>
        <w:pStyle w:val="Heading3"/>
      </w:pPr>
      <w:r>
        <w:t>물류  (HIGH 0 / MEDIUM 2)</w:t>
      </w:r>
    </w:p>
    <w:p>
      <w:r>
        <w:rPr>
          <w:b/>
        </w:rPr>
        <w:t>🌐 해외 상황</w:t>
      </w:r>
    </w:p>
    <w:p>
      <w:r>
        <w:t>러시아가 우크라이나 전역의 군사 시설 및 물류 거점을 공격했다[80].</w:t>
      </w:r>
    </w:p>
    <w:p>
      <w:r>
        <w:rPr>
          <w:b/>
        </w:rPr>
        <w:t>🇰🇷 국내 영향</w:t>
      </w:r>
    </w:p>
    <w:p>
      <w:r>
        <w:t>'APSF 로드맵 2030'이 가동되어 아시아 11개국의 물류 장벽을 허무는 지역 물류 협력 체계가 출범했다[81].</w:t>
      </w:r>
    </w:p>
    <w:p>
      <w:pPr>
        <w:pStyle w:val="Heading3"/>
      </w:pPr>
      <w:r>
        <w:t>항만혼잡  (HIGH 1 / MEDIUM 1)</w:t>
      </w:r>
    </w:p>
    <w:p>
      <w:r>
        <w:rPr>
          <w:b/>
        </w:rPr>
        <w:t>🇰🇷 국내 영향</w:t>
      </w:r>
    </w:p>
    <w:p>
      <w:r>
        <w:t>해양진흥공사는 중국 태풍 여파로 항만 정체가 확산되고 유효 선복 부족으로 운임이 상승하고 있다고 밝혔다[82]. 중국발 항만 혼잡이 아시아 전역으로 확대될 전망이다[83].</w:t>
      </w:r>
    </w:p>
    <w:p>
      <w:pPr>
        <w:pStyle w:val="Heading3"/>
      </w:pPr>
      <w:r>
        <w:t>기타 산업  (HIGH 1 / MEDIUM 27)</w:t>
      </w:r>
    </w:p>
    <w:p>
      <w:r>
        <w:rPr>
          <w:b/>
        </w:rPr>
        <w:t>🌐 해외 상황</w:t>
      </w:r>
    </w:p>
    <w:p>
      <w:r>
        <w:t>이라크에서는 역내 전쟁으로 연료 수입이 차질을 빚으면서 주민들이 연료 구매를 위해 줄을 서는 상황이 발생했다[84][87]. FAO는 세계 식량 가격이 2022년 11월 이후 최고 수준으로 전월 대비 1.9% 상승했다고 발표했으며, 기상 이변과 전쟁이 주요 원인으로 지목됐다[85][89][91][92]. 피치는 카타르의 신용등급을 유지하며 LNG 수출이 내년 전쟁 이전 수준을 회복할 것으로 전망했다[88].</w:t>
      </w:r>
    </w:p>
    <w:p>
      <w:r>
        <w:rPr>
          <w:b/>
        </w:rPr>
        <w:t>🇰🇷 국내 영향</w:t>
      </w:r>
    </w:p>
    <w:p>
      <w:r>
        <w:t>전쟁발 나프타 공급 대란 리스크가 현실화되면서 재생원료 전환 필요성이 제기됐다[94]. 세계 식량 가격이 2022년 11월 이후 최고 수준으로 상승했으며, 설탕 국제 시세도 급등해 8월 세계식량가격지수가 전월 대비 1.9% 상승했다[95][98]. HD현대케미칼과 롯데대산석화가 대산 통합법인 'H&amp;L어드밴스드'를 출범시켰으며[99], 110만 톤 감산을 목표로 한 대산 석화 구조조정이 시작됐다[100].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2685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176</w:t>
            </w:r>
          </w:p>
        </w:tc>
        <w:tc>
          <w:tcPr>
            <w:tcW w:type="dxa" w:w="2946"/>
          </w:tcPr>
          <w:p>
            <w:r>
              <w:t>6.6%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239</w:t>
            </w:r>
          </w:p>
        </w:tc>
        <w:tc>
          <w:tcPr>
            <w:tcW w:type="dxa" w:w="2946"/>
          </w:tcPr>
          <w:p>
            <w:r>
              <w:t>8.9%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390</w:t>
            </w:r>
          </w:p>
        </w:tc>
        <w:tc>
          <w:tcPr>
            <w:tcW w:type="dxa" w:w="2946"/>
          </w:tcPr>
          <w:p>
            <w:r>
              <w:t>14.5%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1880</w:t>
            </w:r>
          </w:p>
        </w:tc>
        <w:tc>
          <w:tcPr>
            <w:tcW w:type="dxa" w:w="2946"/>
          </w:tcPr>
          <w:p>
            <w:r>
              <w:t>70.0%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