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2026-10-17</w:t>
      </w:r>
    </w:p>
    <w:p>
      <w:pPr>
        <w:jc w:val="center"/>
      </w:pPr>
      <w:r>
        <w:rPr>
          <w:color w:val="808080"/>
          <w:sz w:val="18"/>
        </w:rPr>
        <w:t>생성 모델: claude-sonnet-4-6  |  HIGH+MEDIUM 426건 (해외 270건 / 국내 156건)</w:t>
      </w:r>
    </w:p>
    <w:p/>
    <w:p>
      <w:pPr>
        <w:pStyle w:val="Heading2"/>
      </w:pPr>
      <w:r>
        <w:t>오늘의 핵심</w:t>
      </w:r>
    </w:p>
    <w:p>
      <w:r>
        <w:t>호르무즈 해협에서 수퍼탱커 2척이 기뢰에 충돌·폭발하고[2][15] 사우디아라비아 해상에서 유조선이 피격되는 등[3][36] 중동 해상 안보 위기가 최고조에 달하고 있다. 영국 해사기관(UKMTO)에 따르면 호르무즈 해협 통과 선박 수는 분쟁 이전 대비 70% 감소한 상태이며[54], 브렌트유는 5월 이후 처음으로 배럴당 110달러를 돌파했다[66][71][76]. 이란 외무장관은 호르무즈 정상화를 위한 7일 계획을 미국에 제안했으나 결정권은 미국에 있다고 밝혔고[14][32], 미국은 이란이 해상 봉쇄로 250억 달러의 석유 수출 손실을 입었다고 주장했다[8]. 후티 반군은 예멘 임시수도 아덴 공항에 이틀 연속 발사체를 발사했으며[13][27][40], 아람코 본사도 공격을 받은 것으로 보도됐다[105]. 트럼프 대통령은 유가 급등에 대응해 러시아산 에너지에 대한 제재를 대거 면제하는 행정명령에 서명했고[25][42][70], 미국은 전략비축유(SPR) 1,700만 배럴 방출을 결정했다[85]. 한국은 중동산 LNG 수입이 66% 급감한 반면 북미산 수입이 103% 급증하는 에너지 공급원 대전환을 겪고 있으며[61][63], 9월 러시아산 LNG 수입은 2021년 이후 최대치를 기록했다[60][120]. 국내 해운운임은 2주 연속 오름세를 보이고 있고[57], HMM·팬오션의 3분기 실적 기대감도 높아지고 있다[93].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72건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66건</w:t>
            </w:r>
          </w:p>
        </w:tc>
        <w:tc>
          <w:tcPr>
            <w:tcW w:type="dxa" w:w="2209"/>
          </w:tcPr>
          <w:p>
            <w:r>
              <w:t>▲22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55건</w:t>
            </w:r>
          </w:p>
        </w:tc>
        <w:tc>
          <w:tcPr>
            <w:tcW w:type="dxa" w:w="2209"/>
          </w:tcPr>
          <w:p>
            <w:r>
              <w:t>▲30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45건</w:t>
            </w:r>
          </w:p>
        </w:tc>
        <w:tc>
          <w:tcPr>
            <w:tcW w:type="dxa" w:w="2209"/>
          </w:tcPr>
          <w:p>
            <w:r>
              <w:t>▲24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32건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30건</w:t>
            </w:r>
          </w:p>
        </w:tc>
        <w:tc>
          <w:tcPr>
            <w:tcW w:type="dxa" w:w="2209"/>
          </w:tcPr>
          <w:p>
            <w:r>
              <w:t>▲18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VLCC (초대형유조선)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미국 원유·LNG·곡물 공급원</w:t>
            </w:r>
          </w:p>
        </w:tc>
        <w:tc>
          <w:tcPr>
            <w:tcW w:type="dxa" w:w="2209"/>
          </w:tcPr>
          <w:p>
            <w:r>
              <w:t>4건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849건, 최근 8주 같은 기간(월~토) 중앙값 252건의 3.4배. 지난주 같은 기간(449건)보다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102 / MEDIUM 138)</w:t>
      </w:r>
    </w:p>
    <w:p>
      <w:r>
        <w:rPr>
          <w:b/>
        </w:rPr>
        <w:t>🌐 해외 상황</w:t>
      </w:r>
    </w:p>
    <w:p>
      <w:r>
        <w:t>호르무즈 해협에서 수퍼탱커 2척이 기뢰에 충돌해 폭발·화재가 발생했으며[2][15], 이란 혁명수비대(IRGC) 해군이 이를 확인했다[4]. 사우디아라비아 북동부 알주바일 인근 해상에서도 유조선이 미상 발사체에 피격됐고[6], 사우디 걸프 해안 인근에서 또 다른 유조선이 공격을 받아 승무원 전원이 대피했다[5]. 예멘 해안 인근에서는 소형 보트가 LNG 탱커에 접근해 발포하는 사건도 발생했다[7]. 후티 반군은 예멘 임시수도 아덴 공항에 이틀 연속 미사일 2발을 발사했으며[13][27], 아람코 본사도 후티의 공격을 받은 것으로 보도됐다[105]. 이란 외무장관은 호르무즈 정상화를 위한 7일 계획을 미국에 제안하며 결정권은 미국에 있다고 밝혔고[14][32], 이란은 후티 반군에 사우디 공격 표적 선정·정보 제공·전술 지도를 했다는 보도가 나왔으나 이란은 이를 부인했다[39][41][44]. 미국은 이란이 해상 봉쇄로 250억 달러의 석유 수출 손실을 입었다고 주장하며 이란의 해상 무역을 차단하는 압박 캠페인을 지속하고 있다[8][16]. 트럼프 대통령은 사우디가 이스라엘의 후티 대응 제안을 수용해야 한다고 발언했고[26], 이집트 시시 대통령은 사우디 요청 시 방어 지원을 위한 의회 승인을 추진하고 있다[18]. 파키스탄 재무장관은 걸프 에너지 인프라 공격이 파키스탄 경제 전망에 위험을 초래한다고 경고했다[10]. 인도 선원 24명이 호르무즈와 루마니아에서 선박 피격 후 안전하게 구조됐다[9].</w:t>
      </w:r>
    </w:p>
    <w:p>
      <w:r>
        <w:rPr>
          <w:b/>
        </w:rPr>
        <w:t>🇰🇷 국내 영향</w:t>
      </w:r>
    </w:p>
    <w:p>
      <w:r>
        <w:t>사우디 해상에서 유조선이 피격되고 승무원 전원이 대피한 사건이 국내 주요 언론에 집중 보도됐다[36]. 후티 반군의 아덴 이틀 연속 공격으로 브렌트유가 5개월 만에 최고치를 기록했다는 보도가 이어졌다[37][47]. 이란이 후티에 사우디 공격 관련 정보를 제공했다는 WSJ 보도도 국내에서 주목받았다[39][41][44]. 한국 정부의 호르무즈 '우회 파병' 검토 및 한미 전작권 전환 의견 충돌이 보도됐다[43]. 이란 혁명수비대가 호르무즈 통과 유조선의 폭발·화재를 기뢰 충돌로 주장한 사실도 국내 언론이 보도했다[48].</w:t>
      </w:r>
    </w:p>
    <w:p>
      <w:pPr>
        <w:pStyle w:val="Heading3"/>
      </w:pPr>
      <w:r>
        <w:t>해양안전  (HIGH 0 / MEDIUM 6)</w:t>
      </w:r>
    </w:p>
    <w:p>
      <w:r>
        <w:rPr>
          <w:b/>
        </w:rPr>
        <w:t>🌐 해외 상황</w:t>
      </w:r>
    </w:p>
    <w:p>
      <w:r>
        <w:t>드론 공격을 받은 탱커가 루마니아 항구에 입항했으며, 인도 선원 9명 전원이 안전하게 구조됐다[49][91]. 호르무즈와 루마니아에서 선박 피격으로 인도 선원 24명이 위험에 처했으나 모두 안전한 것으로 확인됐다[50].</w:t>
      </w:r>
    </w:p>
    <w:p>
      <w:r>
        <w:rPr>
          <w:b/>
        </w:rPr>
        <w:t>🇰🇷 국내 영향</w:t>
      </w:r>
    </w:p>
    <w:p>
      <w:r>
        <w:t>이란 매체는 오만해에서 위치추적장치를 끈 유조선에 또 화재가 발생했다고 보도했다[52]. 팬스타 아크로호의 귀항과 관련해 마냥 박수칠 수 없는 이유가 있다는 보도가 나왔다[53].</w:t>
      </w:r>
    </w:p>
    <w:p>
      <w:pPr>
        <w:pStyle w:val="Heading3"/>
      </w:pPr>
      <w:r>
        <w:t>운임·물류비  (HIGH 3 / MEDIUM 2)</w:t>
      </w:r>
    </w:p>
    <w:p>
      <w:r>
        <w:rPr>
          <w:b/>
        </w:rPr>
        <w:t>🌐 해외 상황</w:t>
      </w:r>
    </w:p>
    <w:p>
      <w:r>
        <w:t>UKMTO에 따르면 호르무즈 해협 통과 선박 수는 분쟁 이전 대비 70% 감소한 상태다[54]. 원유 해상 운송 비용 급등이 소비자 가격 상승으로 이어지고 있다는 분석이 나왔다[55]. 스리랑카에서는 수출업자들이 별도 운임 부과에 반발하고 있다[56].</w:t>
      </w:r>
    </w:p>
    <w:p>
      <w:r>
        <w:rPr>
          <w:b/>
        </w:rPr>
        <w:t>🇰🇷 국내 영향</w:t>
      </w:r>
    </w:p>
    <w:p>
      <w:r>
        <w:t>중동 포화 재확산으로 글로벌 해운운임이 2주 연속 오름세를 보이고 있다[57]. 11월 국제선 유류할증료가 3개월 연속 인상되며 연말 항공권 부담이 상승하고 있다[58].</w:t>
      </w:r>
    </w:p>
    <w:p>
      <w:pPr>
        <w:pStyle w:val="Heading3"/>
      </w:pPr>
      <w:r>
        <w:t>항만·화물  (HIGH 4 / MEDIUM 3)</w:t>
      </w:r>
    </w:p>
    <w:p>
      <w:r>
        <w:rPr>
          <w:b/>
        </w:rPr>
        <w:t>🌐 해외 상황</w:t>
      </w:r>
    </w:p>
    <w:p>
      <w:r>
        <w:t>라트비아는 러시아 곡물에 대한 발트해 봉쇄 해제가 흑해 곡물 회랑 개방으로 이어질 수 있다고 밝혔다[59].</w:t>
      </w:r>
    </w:p>
    <w:p>
      <w:r>
        <w:rPr>
          <w:b/>
        </w:rPr>
        <w:t>🇰🇷 국내 영향</w:t>
      </w:r>
    </w:p>
    <w:p>
      <w:r>
        <w:t>한국의 9월 러시아산 LNG 수입이 2021년 이후 최대치를 기록했다[60]. 중동 전쟁 여파로 중동산 LNG 수입이 66% 감소한 반면 북미산 수입은 103% 급증했다[61][63]. 알래스카 LNG 사업에 대한 정부의 셈법이 복잡해지고 있다는 분석도 나왔다[62]. 인천시는 펄스위트호 모항 입항에 맞춰 교통 합동 점검과 무료 셔틀버스를 운영했다[64]. 여수광양항만공사는 오는 27일 광양항 자동화 컨테이너 부두 운영사 선정 설명회를 개최할 예정이다[65].</w:t>
      </w:r>
    </w:p>
    <w:p>
      <w:pPr>
        <w:pStyle w:val="Heading3"/>
      </w:pPr>
      <w:r>
        <w:t>경제·금융  (HIGH 12 / MEDIUM 106)</w:t>
      </w:r>
    </w:p>
    <w:p>
      <w:r>
        <w:rPr>
          <w:b/>
        </w:rPr>
        <w:t>🌐 해외 상황</w:t>
      </w:r>
    </w:p>
    <w:p>
      <w:r>
        <w:t>브렌트유가 5월 이후 처음으로 배럴당 110달러를 돌파했고[66][71][76], WTI도 100달러를 넘어섰다[87]. 중동 분쟁과 러시아 공급 우려가 유가 급등을 이끌고 있으며[66], 미국 내 소매 가격에도 불균등한 영향이 나타나고 있다[67]. 디젤 가격도 상승세를 보이고 있다[68]. 트럼프 대통령은 러시아산 에너지 제재를 대거 면제하는 행정명령에 서명했으며[70][25], 이는 인도 정유사들에게 반가운 소식이나 신중한 접근이 필요하다는 분석이 나왔다[74][75]. 인도는 트럼프의 제재 면제 이후 러시아산 원유 수입을 현 수준으로 유지할 계획이다[72]. 유가 100달러 돌파 시 비트코인 가격 움직임에 대한 분석도 나왔다[73].</w:t>
      </w:r>
    </w:p>
    <w:p>
      <w:r>
        <w:rPr>
          <w:b/>
        </w:rPr>
        <w:t>🇰🇷 국내 영향</w:t>
      </w:r>
    </w:p>
    <w:p>
      <w:r>
        <w:t>중동·우크라이나 긴장 고조로 국제유가가 급등하며 브렌트유가 110달러에 육박했다[77][86]. 뉴욕증시는 AI 투자 부채 우려와 유가 급등이 겹치며 나스닥이 2.2% 하락했다[78]. 트럼프 대통령은 국제유가 110달러 육박에 대러 추가 제재 면제를 발표했다[79][81][82][83]. 국내 기름값은 22주째 하락하며 휘발유·경유가 1,800원대를 유지하고 있다[80]. 사우디·호르무즈 불안에 유가가 재폭등하자 미국이 전략비축유(SPR) 1,700만 배럴을 방출하기로 했다[85]. 미국 철강 가격은 수입 관세와 공급 부족으로 4년여 만에 최고치를 기록했다[84]. 코스피는 오랜만에 숨통이 트였으며 서울 아파트 가격은 88주 연속 상승세를 이어갔다[88].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꽁치 어획 부진으로 과메기 원료 수급에 비상이 걸렸으며, 포항시가 대만산 수입선 확보에 나섰다[89].</w:t>
      </w:r>
    </w:p>
    <w:p>
      <w:pPr>
        <w:pStyle w:val="Heading3"/>
      </w:pPr>
      <w:r>
        <w:t>해운  (HIGH 0 / MEDIUM 10)</w:t>
      </w:r>
    </w:p>
    <w:p>
      <w:r>
        <w:rPr>
          <w:b/>
        </w:rPr>
        <w:t>🌐 해외 상황</w:t>
      </w:r>
    </w:p>
    <w:p>
      <w:r>
        <w:t>International Seaways가 3억 7,000만 달러 규모의 Bruton 인수 계약을 통해 VLCC 4척을 추가 확보하며 함대를 확장했다[90][92]. 드론 공격을 받은 탱커가 루마니아 항구에 입항하며 사건이 일단락됐다[91].</w:t>
      </w:r>
    </w:p>
    <w:p>
      <w:r>
        <w:rPr>
          <w:b/>
        </w:rPr>
        <w:t>🇰🇷 국내 영향</w:t>
      </w:r>
    </w:p>
    <w:p>
      <w:r>
        <w:t>HMM과 팬오션은 고운임 지속으로 3분기 실적에 대한 기대감이 높아지고 있으며, 환율보다 운임이 더 큰 변수로 작용하고 있다[93]. HD현대는 정기선 체제 출범 1년을 맞아 호황을 넘어 성장 체질 전환을 시험받고 있다[94]. HD현대마린솔루션은 골텐스를 인수했으며, HD현대일렉트릭은 LG CNS와 협력 관계를 맺었다[95]. 북극항로 연관 산업이 2050년 최대 700조 원 시장으로 전망되는 가운데 부산의 역할에 대한 논의가 이어지고 있다[96]. HMM은 본사 부산 시대를 개막하며 2030년까지 29조 원을 투자해 글로벌 해운사로 도약하겠다는 계획을 발표했다[97]. 제주~추자~완도 항로는 정부 긴급 지원으로 운항결손금을 지원받아 섬 주민 이동권을 보장하게 됐다[98][99].</w:t>
      </w:r>
    </w:p>
    <w:p>
      <w:pPr>
        <w:pStyle w:val="Heading3"/>
      </w:pPr>
      <w:r>
        <w:t>항만혼잡  (HIGH 0 / MEDIUM 2)</w:t>
      </w:r>
    </w:p>
    <w:p>
      <w:r>
        <w:rPr>
          <w:b/>
        </w:rPr>
        <w:t>🌐 해외 상황</w:t>
      </w:r>
    </w:p>
    <w:p>
      <w:r>
        <w:t>오만 항만들이 해상 활동 급증을 기록하고 있다[100]. 무산담 해역에서는 컨테이너 유실 사고가 발생해 해상 이용자들에게 접근 자제 권고가 내려졌다[101].</w:t>
      </w:r>
    </w:p>
    <w:p>
      <w:pPr>
        <w:pStyle w:val="Heading3"/>
      </w:pPr>
      <w:r>
        <w:t>기타 산업  (HIGH 4 / MEDIUM 33)</w:t>
      </w:r>
    </w:p>
    <w:p>
      <w:r>
        <w:rPr>
          <w:b/>
        </w:rPr>
        <w:t>🌐 해외 상황</w:t>
      </w:r>
    </w:p>
    <w:p>
      <w:r>
        <w:t>카타르 정부 수입이 이란 전쟁으로 가스 수출이 차단되며 상반기에 42% 급감했다[107]. 우크라이나는 러시아 정유시설에 대한 공격을 재개하겠다고 밝혔으며[104], 젤렌스키는 트럼프가 우크라이나 정유시설 공격을 '수치'라고 부른 것에 반발했다[106]. 유럽에서는 글로벌 가스 부족으로 잔존 석탄 발전소의 수익성이 높아지고 있다[109]. 마크롱 EU 정상회의에서 러시아 디젤 거래를 부적절하고 비효과적이라고 비판했다[102]. 우크라이나는 에너지 시설 공격 강화로 민간인 피해가 수년 만에 최고 수준에 달하고 있다[103]. 우크라이나는 핵심 소재 글로벌 공급망의 취약한 연결고리로 지목되고 있다[111].</w:t>
      </w:r>
    </w:p>
    <w:p>
      <w:r>
        <w:rPr>
          <w:b/>
        </w:rPr>
        <w:t>🇰🇷 국내 영향</w:t>
      </w:r>
    </w:p>
    <w:p>
      <w:r>
        <w:t>중동산 LNG 수입이 66% 이상 급감하고 북미산이 2배로 급증하는 에너지 공급원 대전환이 진행 중이며, 알래스카 사업에 대한 정부의 고심이 깊어지고 있다[112][116][117][118][119]. 전 세계적인 경유 공급 부족으로 '경유 쟁탈전'이 벌어지고 있다는 분석이 나왔다[113][114]. 국제 정세 악화로 정제마진이 급등하며 정유업계는 호실적에도 불구하고 셈법이 복잡해지고 있다[115]. 삼성증권은 중국 광산 사고와 인도네시아 쿼터 조절이 LX인터내셔널에 영향을 미칠 것으로 분석했다[121].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125</w:t>
            </w:r>
          </w:p>
        </w:tc>
        <w:tc>
          <w:tcPr>
            <w:tcW w:type="dxa" w:w="2946"/>
          </w:tcPr>
          <w:p>
            <w:r>
              <w:t>4.2%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301</w:t>
            </w:r>
          </w:p>
        </w:tc>
        <w:tc>
          <w:tcPr>
            <w:tcW w:type="dxa" w:w="2946"/>
          </w:tcPr>
          <w:p>
            <w:r>
              <w:t>10.2%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378</w:t>
            </w:r>
          </w:p>
        </w:tc>
        <w:tc>
          <w:tcPr>
            <w:tcW w:type="dxa" w:w="2946"/>
          </w:tcPr>
          <w:p>
            <w:r>
              <w:t>12.8%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2152</w:t>
            </w:r>
          </w:p>
        </w:tc>
        <w:tc>
          <w:tcPr>
            <w:tcW w:type="dxa" w:w="2946"/>
          </w:tcPr>
          <w:p>
            <w:r>
              <w:t>72.8%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