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2026-04-15</w:t>
      </w:r>
    </w:p>
    <w:p>
      <w:pPr>
        <w:jc w:val="center"/>
      </w:pPr>
      <w:r>
        <w:rPr>
          <w:color w:val="808080"/>
          <w:sz w:val="18"/>
        </w:rPr>
        <w:t>생성 모델: claude-sonnet-4-6  |  HIGH+MEDIUM 579건 (해외 232건 / 국내 347건)</w:t>
      </w:r>
    </w:p>
    <w:p/>
    <w:p>
      <w:pPr>
        <w:pStyle w:val="Heading2"/>
      </w:pPr>
      <w:r>
        <w:t>오늘의 핵심</w:t>
      </w:r>
    </w:p>
    <w:p>
      <w:r>
        <w:t>미 해군의 호르무즈 해협 봉쇄(이란 항구 역봉쇄) 시행 첫날, 이란 선박 다수가 회항하는 등 봉쇄 효과가 일부 확인됐으나, 이란과 무관한 상선 20여 척이 해협을 통과하며 물동량 흐름은 제한적으로 유지됐다. 트럼프 대통령은 '호르무즈 해협을 영구 개방하고 있다'고 주장하며 전쟁 종전 및 유가 하락을 예고했고, 중국도 해협 개방을 환영한다는 입장을 밝혔으나 중국 국적 탱커가 봉쇄를 무시하고 해협을 통과하는 사례도 보고됐다. 이란은 2차 협상에 침묵하면서 홍해 봉쇄 예고로 맞불을 놓는 가능성이 제기됐고, IMF는 이란 전쟁이 세계 경제를 침체로 몰 수 있다고 경고했다. 국내에서는 강훈식 실장이 특사 자격으로 중동을 방문해 연말까지 원유 2억7,300만 배럴 도입과 나프타 210만 톤 확보를 발표했으며, 사우디아라비아는 한국에 원유·나프타 최우선 공급을 약속했다. 중동행 운임은 3월 기준 40%대 폭등했고, 나프타 공급 차질로 석유화학·식품 포장재·완구 업계까지 파급이 확산되고 있으며, 중소기업 피해 건수는 618건에 달하는 것으로 보고됐다.</w:t>
      </w:r>
    </w:p>
    <w:p/>
    <w:p>
      <w:pPr>
        <w:pStyle w:val="Heading2"/>
      </w:pPr>
      <w:r>
        <w:t>카테고리별 분석</w:t>
      </w:r>
    </w:p>
    <w:p>
      <w:pPr>
        <w:pStyle w:val="Heading3"/>
      </w:pPr>
      <w:r>
        <w:t>안보·군사  (HIGH 129 / MEDIUM 171)</w:t>
      </w:r>
    </w:p>
    <w:p>
      <w:r>
        <w:rPr>
          <w:b/>
        </w:rPr>
        <w:t>🌐 해외 상황</w:t>
      </w:r>
    </w:p>
    <w:p>
      <w:r>
        <w:t>미 해군이 이란 항구에 대한 봉쇄를 시행하며 호르무즈 해협 통항이 제한됐고, 봉쇄 첫 24시간 동안 미국 측은 선박 이동이 없었다고 주장했다. 중국은 미국의 봉쇄에 반발하며 이란과의 거래에 미국이 개입하지 말 것을 경고했고, 중국 탱커가 봉쇄를 무시하고 해협을 통과해 미·중 갈등 심화 가능성이 제기됐다. 이란은 미국의 봉쇄가 지속될 경우 페르시아만 전체 무역을 교란하겠다고 위협했으며, 홍해 봉쇄 예고도 나왔다. 한편 양측이 휴전 연장을 원한다는 보도와 함께 협상 재개 기대감도 일부 형성됐고, 트럼프 대통령은 전쟁이 곧 끝날 것이라고 발언했다. 세계은행 수석 이코노미스트는 이란 전쟁으로 인한 기아 위험을 경고했다.</w:t>
      </w:r>
    </w:p>
    <w:p>
      <w:r>
        <w:rPr>
          <w:b/>
        </w:rPr>
        <w:t>🇰🇷 국내 영향</w:t>
      </w:r>
    </w:p>
    <w:p>
      <w:r>
        <w:t>트럼프 대통령이 호르무즈 해협 영구 개방을 주장하고 중국도 이를 환영한다는 입장을 밝히면서, 한국의 중동산 원유 수입 항로 정상화에 대한 기대감이 일부 형성됐다. 그러나 이란의 홍해 봉쇄 예고와 협상 불확실성이 지속되고 있어 공급망 리스크는 여전히 높은 상태로 보인다. 국내 언론은 트럼프의 호르무즈 개방 주장을 집중 보도하며 협상 진전 여부를 주시하고 있다.</w:t>
      </w:r>
    </w:p>
    <w:p>
      <w:pPr>
        <w:pStyle w:val="Heading3"/>
      </w:pPr>
      <w:r>
        <w:t>해양안전  (HIGH 0 / MEDIUM 3)</w:t>
      </w:r>
    </w:p>
    <w:p>
      <w:r>
        <w:rPr>
          <w:b/>
        </w:rPr>
        <w:t>🌐 해외 상황</w:t>
      </w:r>
    </w:p>
    <w:p>
      <w:r>
        <w:t>미국은 이란 해역에서 미군 무인 정찰기가 추락·실종됐음을 공식 인정했다. 호르무즈 해협의 전쟁 위험 보험료(War Premium)가 국제법을 위반하는 수준으로 급등하고 있다는 보도가 나왔다.</w:t>
      </w:r>
    </w:p>
    <w:p>
      <w:r>
        <w:rPr>
          <w:b/>
        </w:rPr>
        <w:t>🇰🇷 국내 영향</w:t>
      </w:r>
    </w:p>
    <w:p>
      <w:r>
        <w:t>국내에서는 위험물 운송 관련 HNS 협약 발효권 진입이 보도되며 새로운 해상 위험물 운송 규제 비용 부담이 예고됐다. 호르무즈 해협의 보험료 급등은 한국 선사들의 해당 항로 운항 비용 상승으로 이어질 가능성이 있다.</w:t>
      </w:r>
    </w:p>
    <w:p>
      <w:pPr>
        <w:pStyle w:val="Heading3"/>
      </w:pPr>
      <w:r>
        <w:t>운임·물류비  (HIGH 10 / MEDIUM 4)</w:t>
      </w:r>
    </w:p>
    <w:p>
      <w:r>
        <w:rPr>
          <w:b/>
        </w:rPr>
        <w:t>🌐 해외 상황</w:t>
      </w:r>
    </w:p>
    <w:p>
      <w:r>
        <w:t>호르무즈 해협 봉쇄 첫날 선박 추적 데이터에 따르면 통항량은 크게 줄었으나 완전히 차단되지는 않았으며, 일부 선박은 오만만에서 항로를 변경했다. 봉쇄 리스크로 탱커들이 운항을 기피하고 있음에도 높은 운임이 유지되고 있으며, 해협 재개방 시 시장 공급 과잉 우려도 제기됐다. 유가는 호르무즈 통항 제약과 미·이란 평화 협상 기대감이 상충하며 혼조세를 보였고, WTI는 이란 평화 전망에 91달러대로 하락하는 장면도 나타났다. 항공화물 분야에서는 연료 할증료 상승으로 당일 배송 비용이 증가했다는 보도도 있었다.</w:t>
      </w:r>
    </w:p>
    <w:p>
      <w:r>
        <w:rPr>
          <w:b/>
        </w:rPr>
        <w:t>🇰🇷 국내 영향</w:t>
      </w:r>
    </w:p>
    <w:p>
      <w:r>
        <w:t>3월 기준 중동행 운임이 40%대 폭등하며 원자재 가격 급등과 맞물려 국내 공업사 등 중소 제조업체의 부담이 가중됐다. 벌크선 시장은 수요 강세와 선복 부족으로 강세 시황이 이어지고 있는 것으로 보인다. 정부는 비중동산 원유 도입 시 운임 차액을 6월까지 100% 환급하는 지원책을 시행 중이다.</w:t>
      </w:r>
    </w:p>
    <w:p>
      <w:pPr>
        <w:pStyle w:val="Heading3"/>
      </w:pPr>
      <w:r>
        <w:t>항만·화물  (HIGH 27 / MEDIUM 5)</w:t>
      </w:r>
    </w:p>
    <w:p>
      <w:r>
        <w:rPr>
          <w:b/>
        </w:rPr>
        <w:t>🌐 해외 상황</w:t>
      </w:r>
    </w:p>
    <w:p>
      <w:r>
        <w:t>이라크는 호르무즈 봉쇄로 인한 교란으로 원유 수출 경로를 시리아로 전환했다. 인도는 트럼프의 면제 만료 직전 이란산 원유 400만 배럴을 도입한 것으로 보도됐으며, LNG 수입 중단으로 가스 가격 급등 가능성이 제기됐다.</w:t>
      </w:r>
    </w:p>
    <w:p>
      <w:r>
        <w:rPr>
          <w:b/>
        </w:rPr>
        <w:t>🇰🇷 국내 영향</w:t>
      </w:r>
    </w:p>
    <w:p>
      <w:r>
        <w:t>강훈식 실장이 특사 자격으로 중동을 방문해 연말까지 원유 2억7,300만 배럴 도입 확정과 나프타 210만 톤 확보를 발표했다. 사우디아라비아는 한국에 원유와 나프타를 최우선 공급하겠다고 약속했다. 정부는 원유 신규 도입 및 나프타 수급 안정화를 위해 총력 대응 중이며, 수급 대란 속에서 재생 종량제 봉투 수요가 증가하는 등 소비 패턴 변화도 나타나고 있다.</w:t>
      </w:r>
    </w:p>
    <w:p>
      <w:pPr>
        <w:pStyle w:val="Heading3"/>
      </w:pPr>
      <w:r>
        <w:t>경제·금융  (HIGH 6 / MEDIUM 110)</w:t>
      </w:r>
    </w:p>
    <w:p>
      <w:r>
        <w:rPr>
          <w:b/>
        </w:rPr>
        <w:t>🌐 해외 상황</w:t>
      </w:r>
    </w:p>
    <w:p>
      <w:r>
        <w:t>IMF는 올해 글로벌 원유 공급 부족을 전망하며 이란 전쟁이 세계 경제를 침체로 몰 수 있다고 경고했다. 원유가 배럴당 100달러를 상회하는 가운데, 인도의 연간 원유 수입 비용이 700억 달러 증가할 수 있다는 보고서가 나왔다. 미 연준 뮤살렘 총재는 유가 충격으로 근원 인플레이션이 3% 수준에 머물 가능성이 높아 금리 동결이 상당 기간 지속될 것이라고 밝혔다. WTI는 이란 평화 협상 기대에 91달러대로 하락하는 장면도 있었으나, 크루드 오일은 전쟁 전 수준으로 단기 복귀가 어렵다는 전망이 우세하다.</w:t>
      </w:r>
    </w:p>
    <w:p>
      <w:r>
        <w:rPr>
          <w:b/>
        </w:rPr>
        <w:t>🇰🇷 국내 영향</w:t>
      </w:r>
    </w:p>
    <w:p>
      <w:r>
        <w:t>3월 한국의 수입 물가가 중동 긴장으로 급등했다는 보도가 나왔다. 트럼프의 전쟁 종전 및 유가 하락 예고에 코스피가 6,000선을 회복하고 달러화가 전쟁 후 강세의 절반을 되돌리는 등 금융시장은 협상 기대감에 반응했다. 정부는 중동 전쟁·운임 급등 대응을 위해 수출바우처 1,300억 원을 긴급 투입했다. 부산시는 중동 사태 장기화에 대응해 1조2,620억 원 규모의 비상경제대책을 가동했다.</w:t>
      </w:r>
    </w:p>
    <w:p>
      <w:pPr>
        <w:pStyle w:val="Heading3"/>
      </w:pPr>
      <w:r>
        <w:t>수산물  (HIGH 0 / MEDIUM 1)</w:t>
      </w:r>
    </w:p>
    <w:p>
      <w:r>
        <w:rPr>
          <w:b/>
        </w:rPr>
        <w:t>🇰🇷 국내 영향</w:t>
      </w:r>
    </w:p>
    <w:p>
      <w:r>
        <w:t>물류비와 포장비 급등으로 수산업계가 이중 부담을 호소하고 있으며, 감내하기 어려운 수준이라는 업계 목소리가 나왔다.</w:t>
      </w:r>
    </w:p>
    <w:p>
      <w:pPr>
        <w:pStyle w:val="Heading3"/>
      </w:pPr>
      <w:r>
        <w:t>해운  (HIGH 21 / MEDIUM 8)</w:t>
      </w:r>
    </w:p>
    <w:p>
      <w:r>
        <w:rPr>
          <w:b/>
        </w:rPr>
        <w:t>🌐 해외 상황</w:t>
      </w:r>
    </w:p>
    <w:p>
      <w:r>
        <w:t>봉쇄 시행 이후 몰타 국적 유조선이 봉쇄 이후 최초로 호르무즈 해협을 서쪽으로 통과했으며, 이란 탱커와 중국 국적 탱커도 봉쇄를 무시하고 해협을 통과한 것으로 보고됐다. 이란은 자유무역지대를 활용해 미국의 봉쇄를 우회하는 방법을 사용하고 있는 것으로 보인다. 인도 LPG 선박 Jag Vikram이 미·이란 휴전 이후 최초의 인도 선박으로 호르무즈를 통과해 칸들라 항에 입항했다. 이란과 무관한 선박 20척 이상이 봉쇄 기간 중 해협을 통과했다는 보도도 나왔다.</w:t>
      </w:r>
    </w:p>
    <w:p>
      <w:r>
        <w:rPr>
          <w:b/>
        </w:rPr>
        <w:t>🇰🇷 국내 영향</w:t>
      </w:r>
    </w:p>
    <w:p>
      <w:r>
        <w:t>미 역봉쇄 첫날 이란 선박 다수가 회항하는 가운데, 이란과 무관한 상선 20여 척이 해협을 통과하며 선박 흐름이 제한적으로 회복되는 양상이 나타났다. 중동 리스크로 전선업계 등 원자재 의존 제조업의 공급 차질 우려가 지속되고 있다. 국내 해운·물류 업계는 북극항로 개발 및 북미 물류망 확대 등 대안 항로 전략을 병행 추진 중인 것으로 보인다.</w:t>
      </w:r>
    </w:p>
    <w:p>
      <w:pPr>
        <w:pStyle w:val="Heading3"/>
      </w:pPr>
      <w:r>
        <w:t>물류  (HIGH 0 / MEDIUM 12)</w:t>
      </w:r>
    </w:p>
    <w:p>
      <w:r>
        <w:rPr>
          <w:b/>
        </w:rPr>
        <w:t>🌐 해외 상황</w:t>
      </w:r>
    </w:p>
    <w:p>
      <w:r>
        <w:t>루프트한자 파일럿이 추가 2일간 파업을 예고해 유럽 항공 물류에 차질이 발생할 가능성이 있다.</w:t>
      </w:r>
    </w:p>
    <w:p>
      <w:r>
        <w:rPr>
          <w:b/>
        </w:rPr>
        <w:t>🇰🇷 국내 영향</w:t>
      </w:r>
    </w:p>
    <w:p>
      <w:r>
        <w:t>중동 전쟁 장기화로 국내 중소기업 피해가 618건에 달하며, 운송 차질·계약 취소·물류비 상승·원자재 가격 상승이 주요 피해 유형으로 보고됐다. 인천항만공사는 중동 사태 발 물류 리스크 점검을 위해 북항 운영사와 긴급 간담회를 개최했다. 현대글로비스는 미국 동·서부 물류 거점을 구축하며 북미 공급망 강화에 나섰다.</w:t>
      </w:r>
    </w:p>
    <w:p>
      <w:pPr>
        <w:pStyle w:val="Heading3"/>
      </w:pPr>
      <w:r>
        <w:t>기타 산업  (HIGH 10 / MEDIUM 62)</w:t>
      </w:r>
    </w:p>
    <w:p>
      <w:r>
        <w:rPr>
          <w:b/>
        </w:rPr>
        <w:t>🌐 해외 상황</w:t>
      </w:r>
    </w:p>
    <w:p>
      <w:r>
        <w:t>인도는 호르무즈 위기로 공급이 줄어든 상황에서 베네수엘라산 원유에서 기회를 모색하고 있다. 비료 가격이 여름까지 마진을 압박할 수준으로 급등할 것이라는 분석이 나왔으며, 미국 농가의 60%가 비료·연료비 상승으로 재정 악화를 보고했다. 아시아 쌀 가격이 이란 전쟁 여파로 급등하고 있으며, 한국 저비용항공사(LCC)들이 연료 위기로 항공편을 감편하고 있다는 보도가 나왔다.</w:t>
      </w:r>
    </w:p>
    <w:p>
      <w:r>
        <w:rPr>
          <w:b/>
        </w:rPr>
        <w:t>🇰🇷 국내 영향</w:t>
      </w:r>
    </w:p>
    <w:p>
      <w:r>
        <w:t>나프타 공급 부족으로 석유화학 원료 매점매석 금지 조치가 내려졌고, 정부는 나프타 수입 비용 지원 및 소량 포장 의무 완화 검토에 나섰다. 나프타 쇼크로 유통·식품업계의 포장재 공급망이 흔들리고 있으며, 봉투 발주 제한 사례도 나타났다. 플라스틱 가격 급등으로 어린이날을 앞둔 완구업계가 긴장하고 있으며, 비중동산 원유 도입 시 운임 차액 100% 환급 정책으로 공급원 다변화를 유도하고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2141</w:t>
            </w:r>
          </w:p>
        </w:tc>
        <w:tc>
          <w:tcPr>
            <w:tcW w:type="dxa" w:w="2946"/>
          </w:tcPr>
          <w:p>
            <w:r>
              <w:t>100.0%</w:t>
            </w:r>
          </w:p>
        </w:tc>
      </w:tr>
      <w:tr>
        <w:tc>
          <w:tcPr>
            <w:tcW w:type="dxa" w:w="2946"/>
          </w:tcPr>
          <w:p>
            <w:r>
              <w:t>HIGH</w:t>
            </w:r>
          </w:p>
        </w:tc>
        <w:tc>
          <w:tcPr>
            <w:tcW w:type="dxa" w:w="2946"/>
          </w:tcPr>
          <w:p>
            <w:r>
              <w:t>203</w:t>
            </w:r>
          </w:p>
        </w:tc>
        <w:tc>
          <w:tcPr>
            <w:tcW w:type="dxa" w:w="2946"/>
          </w:tcPr>
          <w:p>
            <w:r>
              <w:t>9.5%</w:t>
            </w:r>
          </w:p>
        </w:tc>
      </w:tr>
      <w:tr>
        <w:tc>
          <w:tcPr>
            <w:tcW w:type="dxa" w:w="2946"/>
          </w:tcPr>
          <w:p>
            <w:r>
              <w:t>MEDIUM</w:t>
            </w:r>
          </w:p>
        </w:tc>
        <w:tc>
          <w:tcPr>
            <w:tcW w:type="dxa" w:w="2946"/>
          </w:tcPr>
          <w:p>
            <w:r>
              <w:t>376</w:t>
            </w:r>
          </w:p>
        </w:tc>
        <w:tc>
          <w:tcPr>
            <w:tcW w:type="dxa" w:w="2946"/>
          </w:tcPr>
          <w:p>
            <w:r>
              <w:t>17.6%</w:t>
            </w:r>
          </w:p>
        </w:tc>
      </w:tr>
      <w:tr>
        <w:tc>
          <w:tcPr>
            <w:tcW w:type="dxa" w:w="2946"/>
          </w:tcPr>
          <w:p>
            <w:r>
              <w:t>LOW</w:t>
            </w:r>
          </w:p>
        </w:tc>
        <w:tc>
          <w:tcPr>
            <w:tcW w:type="dxa" w:w="2946"/>
          </w:tcPr>
          <w:p>
            <w:r>
              <w:t>321</w:t>
            </w:r>
          </w:p>
        </w:tc>
        <w:tc>
          <w:tcPr>
            <w:tcW w:type="dxa" w:w="2946"/>
          </w:tcPr>
          <w:p>
            <w:r>
              <w:t>15.0%</w:t>
            </w:r>
          </w:p>
        </w:tc>
      </w:tr>
      <w:tr>
        <w:tc>
          <w:tcPr>
            <w:tcW w:type="dxa" w:w="2946"/>
          </w:tcPr>
          <w:p>
            <w:r>
              <w:t>NONE</w:t>
            </w:r>
          </w:p>
        </w:tc>
        <w:tc>
          <w:tcPr>
            <w:tcW w:type="dxa" w:w="2946"/>
          </w:tcPr>
          <w:p>
            <w:r>
              <w:t>1241</w:t>
            </w:r>
          </w:p>
        </w:tc>
        <w:tc>
          <w:tcPr>
            <w:tcW w:type="dxa" w:w="2946"/>
          </w:tcPr>
          <w:p>
            <w:r>
              <w:t>58.0%</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