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2026-08-28</w:t>
      </w:r>
    </w:p>
    <w:p>
      <w:pPr>
        <w:jc w:val="center"/>
      </w:pPr>
      <w:r>
        <w:rPr>
          <w:color w:val="808080"/>
          <w:sz w:val="18"/>
        </w:rPr>
        <w:t>생성 모델: claude-sonnet-4-6  |  HIGH+MEDIUM 221건 (해외 134건 / 국내 87건)</w:t>
      </w:r>
    </w:p>
    <w:p/>
    <w:p>
      <w:pPr>
        <w:pStyle w:val="Heading2"/>
      </w:pPr>
      <w:r>
        <w:t>오늘의 핵심</w:t>
      </w:r>
    </w:p>
    <w:p>
      <w:r>
        <w:t>미 중부사령부(CENTCOM)가 호르무즈 해협 내 이란 기뢰 제거 완료를 공식 선언하며 국제항로 정상화를 발표했다[11][12][16]. 이란은 호르무즈 재개방 조건으로 전쟁 종식 등 미국의 이행 약속을 요구하고 있으며[2][20], 중재국들이 협상 노력을 강화하고 있으나 트럼프는 이를 거부하는 입장을 유지하고 있다[14]. 호르무즈 원유 수송량은 전쟁 전 대비 3분의 2 수준으로 회복되었고[59], 유조선 운임은 하루 52만 달러, 파나마 운하 통과 비용은 사상 최고치인 530만 달러를 기록했다[28][31][36]. 카타르 LNG 수출은 전쟁 전 대비 96% 급감한 상태가 지속되고 있으며[43], 국내 도시가스 요금은 5개월 새 46% 급등했다[88]. 한편 인천 자월도 인근 해상에서 7,000톤급 석유 운반선 화재가 발생해 선원 2명이 사망하고 16명이 구조되었다[24][25].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36 / MEDIUM 66)</w:t>
      </w:r>
    </w:p>
    <w:p>
      <w:r>
        <w:rPr>
          <w:b/>
        </w:rPr>
        <w:t>🌐 해외 상황</w:t>
      </w:r>
    </w:p>
    <w:p>
      <w:r>
        <w:t>미 중부사령부(CENTCOM)는 호르무즈 해협 내 이란 기뢰 제거 임무가 성공적으로 완료되었다고 공식 발표했으며[5][6][9], CENTCOM 사령관은 추가 기뢰 매설 시 파괴하겠다고 경고했다[15]. 이란 혁명수비대(IRGC) 해군은 호르무즈에 대한 결정적 통제권을 주장하고 있으며[1], 이란은 오만과 호르무즈 통항 경로에 합의했다고 밝히면서 재개방 조건으로 미국의 이행 약속을 연계했다[2]. 쿠웨이트 유조선이 호르무즈 해역 선박 공격으로 피격되었다는 보고가 있으며[3], 이란의 8월 석유 수출은 미국의 봉쇄 지속으로 80% 이상 급감한 것으로 나타났다[8]. 전쟁 중재국들은 호르무즈 재개방을 위한 외교적 노력을 강화하고 있다[7][10].</w:t>
      </w:r>
    </w:p>
    <w:p>
      <w:r>
        <w:rPr>
          <w:b/>
        </w:rPr>
        <w:t>🇰🇷 국내 영향</w:t>
      </w:r>
    </w:p>
    <w:p>
      <w:r>
        <w:t>미 중부사령부의 호르무즈 기뢰 제거 완료 선언에 따라 국내 언론은 상선 항로 정상화 가능성을 보도했다[69][70]. 트럼프 대통령은 호르무즈 해협이 열렸다고 선언하며 이란에 대한 압박을 강조했고[13], 미군의 기뢰 제거 완료 소식이 국내에 집중 보도되었다[11][12][16][17][18][19]. 이란 전쟁 6개월째를 맞아 중재국들의 호르무즈 개방 노력이 이어지고 있으나 트럼프가 이를 거부하는 상황이 지속되고 있다[14]. 이란은 전쟁 종식을 포함한 조건이 마련될 경우 호르무즈를 다시 열 수 있다는 입장을 밝혔다[20].</w:t>
      </w:r>
    </w:p>
    <w:p>
      <w:pPr>
        <w:pStyle w:val="Heading3"/>
      </w:pPr>
      <w:r>
        <w:t>해양안전  (HIGH 5 / MEDIUM 1)</w:t>
      </w:r>
    </w:p>
    <w:p>
      <w:r>
        <w:rPr>
          <w:b/>
        </w:rPr>
        <w:t>🌐 해외 상황</w:t>
      </w:r>
    </w:p>
    <w:p>
      <w:r>
        <w:t>인천 자월도 인근 해상에서 발생한 석유 운반선 화재로 선원 2명이 사망했다는 소식이 해외 언론에도 보도되었다[21]. 베트남 다낭 인근 해상에서는 50명이 탑승한 어선이 실종되어 수색 작업이 진행 중이다[22].</w:t>
      </w:r>
    </w:p>
    <w:p>
      <w:r>
        <w:rPr>
          <w:b/>
        </w:rPr>
        <w:t>🇰🇷 국내 영향</w:t>
      </w:r>
    </w:p>
    <w:p>
      <w:r>
        <w:t>인천 자월도 인근 해상에서 7,000톤급 석유 운반선 화재가 발생해 선원 2명이 사망하고 16명이 구조되었다[24][25]. 영문 보도에서는 인천 인근 석유제품 운반선 화재로 2명이 사망했다고 전했다[23]. 당국은 화재 원인 규명에 착수했다[26].</w:t>
      </w:r>
    </w:p>
    <w:p>
      <w:pPr>
        <w:pStyle w:val="Heading3"/>
      </w:pPr>
      <w:r>
        <w:t>운임·물류비  (HIGH 10 / MEDIUM 3)</w:t>
      </w:r>
    </w:p>
    <w:p>
      <w:r>
        <w:rPr>
          <w:b/>
        </w:rPr>
        <w:t>🌐 해외 상황</w:t>
      </w:r>
    </w:p>
    <w:p>
      <w:r>
        <w:t>유조선 운임이 이란 전쟁과 호르무즈 위험으로 선박 공급이 줄면서 하루 647,000달러의 사상 최고치를 기록했다[28]. 파나마 운하 통과 비용도 사상 최고치인 530만 달러를 기록했으며[31][33], 이는 호르무즈 봉쇄 이후 대체 항로 수요 급증과 연관된 것으로 보도되었다[29]. 호르무즈 해협 통항 선박 수는 10일 평균 이하로 감소했으나[30][32], 걸프 산유국들이 물량을 늘리면서 원유 흐름은 일부 회복세를 보이고 있다[34][35]. 이라크는 호르무즈 외 경로를 통한 석유 수출 방안을 추진 중이다[27].</w:t>
      </w:r>
    </w:p>
    <w:p>
      <w:r>
        <w:rPr>
          <w:b/>
        </w:rPr>
        <w:t>🇰🇷 국내 영향</w:t>
      </w:r>
    </w:p>
    <w:p>
      <w:r>
        <w:t>유조선 운임은 하루 52만 달러, 전쟁 위험 보험료도 10% 안팎 수준으로 급등했다[36]. 중동 원유 수송 차질 지속으로 8월 27일 국제유가가 상승했다[37]. 호르무즈 통항 선박은 7척 수준이며 원유는 하루 600만~800만 배럴이 통과하고 있다[38]. 컨테이너 운임 지수인 SCFI는 5주 연속 상승하며 3,500선을 회복했다[39].</w:t>
      </w:r>
    </w:p>
    <w:p>
      <w:pPr>
        <w:pStyle w:val="Heading3"/>
      </w:pPr>
      <w:r>
        <w:t>항만·화물  (HIGH 3 / MEDIUM 4)</w:t>
      </w:r>
    </w:p>
    <w:p>
      <w:r>
        <w:rPr>
          <w:b/>
        </w:rPr>
        <w:t>🌐 해외 상황</w:t>
      </w:r>
    </w:p>
    <w:p>
      <w:r>
        <w:t>골드만삭스는 걸프 지역 석유 수출이 전쟁 전 수준의 3분의 2에 그치고 있다고 밝혔다[40]. 제다 이슬람항 터미널 4에 RSGT, CMA CGM, 마와니가 대규모 투자를 단행했다[42].</w:t>
      </w:r>
    </w:p>
    <w:p>
      <w:r>
        <w:rPr>
          <w:b/>
        </w:rPr>
        <w:t>🇰🇷 국내 영향</w:t>
      </w:r>
    </w:p>
    <w:p>
      <w:r>
        <w:t>카타르 LNG 수출이 전쟁 전 대비 96% 급감한 상태가 지속되고 있다[43]. 카타르는 LNG 공급 불가항력 선언을 추가 연장했으며, 겨울철 수급 우려가 커지고 있다[44]. 아시아태평양 항만 수요는 향후 15년간 250조 원 규모의 투자가 필요할 것으로 전망되었다[46].</w:t>
      </w:r>
    </w:p>
    <w:p>
      <w:pPr>
        <w:pStyle w:val="Heading3"/>
      </w:pPr>
      <w:r>
        <w:t>경제·금융  (HIGH 2 / MEDIUM 46)</w:t>
      </w:r>
    </w:p>
    <w:p>
      <w:r>
        <w:rPr>
          <w:b/>
        </w:rPr>
        <w:t>🌐 해외 상황</w:t>
      </w:r>
    </w:p>
    <w:p>
      <w:r>
        <w:t>호르무즈 기뢰 제거 소식과 이란의 휴전 노력 강화로 국제유가가 하락했다[47]. 트럼프 대통령은 미국이 베네수엘라의 650억 배럴 석유 매장량을 통제하는 계약을 체결했다고 발표했다[48][49][50][51][52]. 중국의 석유 수요 감소 추세가 보도되었으며[53], 걸프 오일 쇼크가 전 세계 전기차 판매를 사상 최고치로 끌어올리고 있다는 분석도 나왔다[55].</w:t>
      </w:r>
    </w:p>
    <w:p>
      <w:r>
        <w:rPr>
          <w:b/>
        </w:rPr>
        <w:t>🇰🇷 국내 영향</w:t>
      </w:r>
    </w:p>
    <w:p>
      <w:r>
        <w:t>코스피는 연준 의장의 금리 발언을 앞두고 투자자들이 신중한 태도를 보이며 하락했다[57]. 원화 강세 속에 달러 매수 한국인이 늘고 있다[58]. 호르무즈 원유 수송이 3분의 2 수준으로 회복되면서 유가 안정 기대감이 형성되었다[59]. 이란 협상 불확실성 속 유가 반등으로 S-Oil 주가가 9% 급등했으며[63][64], 증권가는 S-Oil 목표주가 20만 원을 제시했다[64]. 미·이란 전쟁 장기화로 미국 내 기름값이 급등하자 트럼프가 정유·주유업계를 소집했다[62].</w:t>
      </w:r>
    </w:p>
    <w:p>
      <w:pPr>
        <w:pStyle w:val="Heading3"/>
      </w:pPr>
      <w:r>
        <w:t>해운  (HIGH 4 / MEDIUM 5)</w:t>
      </w:r>
    </w:p>
    <w:p>
      <w:r>
        <w:rPr>
          <w:b/>
        </w:rPr>
        <w:t>🌐 해외 상황</w:t>
      </w:r>
    </w:p>
    <w:p>
      <w:r>
        <w:t>DP World가 디지털 화물 플랫폼 SeaRates를 폐쇄하는 것으로 알려졌다[67].</w:t>
      </w:r>
    </w:p>
    <w:p>
      <w:r>
        <w:rPr>
          <w:b/>
        </w:rPr>
        <w:t>🇰🇷 국내 영향</w:t>
      </w:r>
    </w:p>
    <w:p>
      <w:r>
        <w:t>미군의 호르무즈 기뢰 제거 완료로 통항이 점차 탄력을 받을 것으로 CENTCOM 사령관이 밝혔다[68][69][70][71]. 2026년 8월 해운 상장기업 브랜드 평판 순위는 HMM, 팬오션, 흥아해운 순으로 나타났다[72]. HD현대, 한화오션, 삼성중공업이 무탄소선 시장 50% 점유를 목표로 친환경 기술 경쟁을 벌이고 있으며[73], 정부는 친환경 선박 889척 전환을 지원하고 녹색해운항로 기준을 마련했다[74]. 자동차운반선 시장은 중국발 수요 증가로 선복 확보가 어려워지며 운임이 강세를 보이고 있다[75].</w:t>
      </w:r>
    </w:p>
    <w:p>
      <w:pPr>
        <w:pStyle w:val="Heading3"/>
      </w:pPr>
      <w:r>
        <w:t>기타 산업  (HIGH 3 / MEDIUM 33)</w:t>
      </w:r>
    </w:p>
    <w:p>
      <w:r>
        <w:rPr>
          <w:b/>
        </w:rPr>
        <w:t>🌐 해외 상황</w:t>
      </w:r>
    </w:p>
    <w:p>
      <w:r>
        <w:t>QatarEnergy가 이란 전쟁을 이유로 이탈리아 에디슨에 대한 가스 공급을 11월 초까지 취소했다[76]. 이란 전쟁이 미국 농가를 40년 만의 최악의 위기로 몰아넣고 있다는 보도가 나왔다[81]. TotalEnergies는 러시아 제재 대상 Arctic LNG 2 프로젝트에서 철수했다[80].</w:t>
      </w:r>
    </w:p>
    <w:p>
      <w:r>
        <w:rPr>
          <w:b/>
        </w:rPr>
        <w:t>🇰🇷 국내 영향</w:t>
      </w:r>
    </w:p>
    <w:p>
      <w:r>
        <w:t>석유화학 업계는 중국의 설비 증설과 나프타 부담이 겹치며 설비 조정에 나서고 있다[86]. 중동 긴장과 호주 파업 우려로 철광석 가격이 상승했다[87]. 열병합용 도시가스 요금이 5개월 새 46% 급등했다[88]. 중동발 공급난 장기화로 윤활기유 가격이 지속 급등하고 있으며[92], 에쓰오일은 정제마진 개선과 OSP 하락 효과로 하반기 영업이익 3조 원이 전망된다[90]. 포스코인터내셔널은 하반기 LNG 밸류체인 확보에 나서고 있다[93].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2962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63</w:t>
            </w:r>
          </w:p>
        </w:tc>
        <w:tc>
          <w:tcPr>
            <w:tcW w:type="dxa" w:w="2946"/>
          </w:tcPr>
          <w:p>
            <w:r>
              <w:t>2.1%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158</w:t>
            </w:r>
          </w:p>
        </w:tc>
        <w:tc>
          <w:tcPr>
            <w:tcW w:type="dxa" w:w="2946"/>
          </w:tcPr>
          <w:p>
            <w:r>
              <w:t>5.3%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454</w:t>
            </w:r>
          </w:p>
        </w:tc>
        <w:tc>
          <w:tcPr>
            <w:tcW w:type="dxa" w:w="2946"/>
          </w:tcPr>
          <w:p>
            <w:r>
              <w:t>15.3%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2287</w:t>
            </w:r>
          </w:p>
        </w:tc>
        <w:tc>
          <w:tcPr>
            <w:tcW w:type="dxa" w:w="2946"/>
          </w:tcPr>
          <w:p>
            <w:r>
              <w:t>77.2%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