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2026-04-10</w:t>
      </w:r>
    </w:p>
    <w:p>
      <w:pPr>
        <w:jc w:val="center"/>
      </w:pPr>
      <w:r>
        <w:rPr>
          <w:color w:val="808080"/>
          <w:sz w:val="18"/>
        </w:rPr>
        <w:t>생성 모델: claude-sonnet-4-6  |  HIGH+MEDIUM 574건 (해외 247건 / 국내 327건)</w:t>
      </w:r>
    </w:p>
    <w:p/>
    <w:p>
      <w:pPr>
        <w:pStyle w:val="Heading2"/>
      </w:pPr>
      <w:r>
        <w:t>오늘의 핵심</w:t>
      </w:r>
    </w:p>
    <w:p>
      <w:r>
        <w:t>호르무즈 해협은 미-이란 휴전 이후에도 사실상 봉쇄 상태가 지속되고 있으며, 휴전 후 3일간 이란 관련 선박 위주로만 통과가 허용되고 있다. 4월 10일 기준 목요일 하루 통과 선박은 6척에 불과하고 230척의 유조선이 대기 중이며, 이란은 일부 선박에 최대 200만 달러의 통행료를 부과하고 있어 트럼프 대통령이 '합의 위반'이라며 강력 경고했다. WTI 원유는 4년 최고치인 배럴당 115달러를 기록했고, 북해산 포티스 원유 현물가도 급등하는 등 에너지 시장 혼란이 지속되고 있다. 한국 정부는 26.2조 원 규모의 '전쟁 추경'을 국회에서 통과시켜 나프타 수급 지원에 6,744억 원, 해수부 소관 1,448억 원을 배정했으며, 한국은행은 중동 불확실성과 원화 약세·인플레이션 우려를 이유로 기준금리를 2.5%로 동결했다. 폴리마켓에서 '5월 31일까지 호르무즈 정상화' 확률이 43%로 하락한 가운데, 백악관 고문 케빈 해셋은 두 달 내 재개 가능성을 언급했다.</w:t>
      </w:r>
    </w:p>
    <w:p/>
    <w:p>
      <w:pPr>
        <w:pStyle w:val="Heading2"/>
      </w:pPr>
      <w:r>
        <w:t>카테고리별 분석</w:t>
      </w:r>
    </w:p>
    <w:p>
      <w:pPr>
        <w:pStyle w:val="Heading3"/>
      </w:pPr>
      <w:r>
        <w:t>안보·군사  (HIGH 82 / MEDIUM 162)</w:t>
      </w:r>
    </w:p>
    <w:p>
      <w:r>
        <w:rPr>
          <w:b/>
        </w:rPr>
        <w:t>🌐 해외 상황</w:t>
      </w:r>
    </w:p>
    <w:p>
      <w:r>
        <w:t>트럼프 대통령은 호르무즈 해협 통제권이 이란의 유일한 협상 카드라고 언급하며, 이란이 통행료를 부과할 경우 '협상 중인 이유가 없어진다'고 강력 경고했다. 영국 외무장관은 미국·이스라엘의 이란 공격 이후 호르무즈 해협이 제한 없이 완전히 재개방되어야 한다고 촉구했다. 이란은 하루 15척만 통과를 허용하는 제한 조치를 유지하고 있으며, 이란 최고지도자 측 특사는 종전 시 해협 개방을 시사했다. 백악관 고문 케빈 해셋은 두 달 내 호르무즈 재개 가능성을 언급했고, 이란 최고지도자는 호르무즈 해협 관리가 새로운 국면에 진입할 것이라고 밝혔다. 레바논 공습 재개와 호르무즈 통행료 문제가 종전 협상의 주요 신경전 요소로 부상하고 있으며, 미-이란 휴전은 여전히 불안정한 상태로 보임.</w:t>
      </w:r>
    </w:p>
    <w:p>
      <w:r>
        <w:rPr>
          <w:b/>
        </w:rPr>
        <w:t>🇰🇷 국내 영향</w:t>
      </w:r>
    </w:p>
    <w:p>
      <w:r>
        <w:t>한국 정부는 전직 쿠웨이트 대사 정병하를 이란 특사로 임명하고 외교장관 특사를 이란에 파견하는 등 호르무즈 외교전에 적극 나서고 있다. 트럼프 대통령은 나토에 호르무즈 지원을 압박하고 있으며, 한국도 이에 대한 대응 방향을 검토해야 할 가능성이 있다. 이란 최고지도자의 '호르무즈 관리 새 국면' 발언은 한국의 에너지 수입 항로에 직접적 불확실성을 야기하고 있다. 한국 언론은 6주간 고립된 2만 명의 선원 정신 건강 문제를 보도하는 등 인도주의적 측면도 부각되고 있다.</w:t>
      </w:r>
    </w:p>
    <w:p>
      <w:pPr>
        <w:pStyle w:val="Heading3"/>
      </w:pPr>
      <w:r>
        <w:t>해양안전  (HIGH 0 / MEDIUM 2)</w:t>
      </w:r>
    </w:p>
    <w:p>
      <w:r>
        <w:rPr>
          <w:b/>
        </w:rPr>
        <w:t>🌐 해외 상황</w:t>
      </w:r>
    </w:p>
    <w:p>
      <w:r>
        <w:t>미 해군의 2억 달러 규모 MQ-4C 트라이튼 무인기가 호르무즈 해협 상공에서 비상 신호 발신 후 실종된 것으로 보고되었다.</w:t>
      </w:r>
    </w:p>
    <w:p>
      <w:r>
        <w:rPr>
          <w:b/>
        </w:rPr>
        <w:t>🇰🇷 국내 영향</w:t>
      </w:r>
    </w:p>
    <w:p>
      <w:r>
        <w:t>국내에서는 선박 사고가 전년 대비 7.9% 증가한 것으로 보고되었으나 인명 피해는 감소한 것으로 나타났다. 해양경찰청은 중동 상황에 대비해 방제지원센터를 점검하는 등 사고 대비 태세를 강화하고 있다.</w:t>
      </w:r>
    </w:p>
    <w:p>
      <w:pPr>
        <w:pStyle w:val="Heading3"/>
      </w:pPr>
      <w:r>
        <w:t>운임·물류비  (HIGH 23 / MEDIUM 8)</w:t>
      </w:r>
    </w:p>
    <w:p>
      <w:r>
        <w:rPr>
          <w:b/>
        </w:rPr>
        <w:t>🌐 해외 상황</w:t>
      </w:r>
    </w:p>
    <w:p>
      <w:r>
        <w:t>휴전 이후에도 호르무즈 해협 통과 선박은 목요일 기준 6척에 불과하고 230척의 유조선이 대기 중이며, 해협 교통이 사실상 정지 상태임을 해양 지도가 보여주고 있다. 이란은 일부 선박에 최대 200만 달러의 통행료를 부과하고 있으며, 트럼프 대통령은 이를 '합의 위반'이라며 이란이 '매우 나쁜 일을 하고 있다'고 경고했다. ADNOC 최고경영자는 호르무즈 해협이 여전히 폐쇄 상태라며 '무조건적 개방'을 촉구했다. 호르무즈 통행료가 글로벌 경제를 흔들고 해양 항행 규범을 훼손할 것이라는 우려가 미국 언론에서 제기되었다. 인도 선박들도 호르무즈 통행료 부과 대상에 포함되는지 여부가 주목받고 있다.</w:t>
      </w:r>
    </w:p>
    <w:p>
      <w:r>
        <w:rPr>
          <w:b/>
        </w:rPr>
        <w:t>🇰🇷 국내 영향</w:t>
      </w:r>
    </w:p>
    <w:p>
      <w:r>
        <w:t>폴리마켓에서 '5월 31일까지 호르무즈 정상화' 확률이 43%로 하락하며 장기화 우려가 커지고 있다. 중동 리스크로 해상 운임이 강보합세를 유지하고 있으며, 벌크 시장에서는 중국 변수가 여전히 작용하고 있다. 항공·여객선 유류할증료가 인상되어 제주 이동 비용 부담이 증가했다. 북해산 포티스 원유 현물가가 호르무즈 공급 충격으로 급등한 것으로 보도되었다.</w:t>
      </w:r>
    </w:p>
    <w:p>
      <w:pPr>
        <w:pStyle w:val="Heading3"/>
      </w:pPr>
      <w:r>
        <w:t>항만·화물  (HIGH 6 / MEDIUM 9)</w:t>
      </w:r>
    </w:p>
    <w:p>
      <w:r>
        <w:rPr>
          <w:b/>
        </w:rPr>
        <w:t>🌐 해외 상황</w:t>
      </w:r>
    </w:p>
    <w:p>
      <w:r>
        <w:t>인도의 주요 항만들은 호르무즈 교란 속에서도 화물 적체의 90%를 해소한 것으로 보고되었다. 중동 산유국들은 호르무즈를 통한 원유 수출 재개를 준비 중인 것으로 소식통이 전했다. 앤트워프 항에서는 기름 유출 사고로 대부분의 선박 통행이 차단되는 별도의 항만 교란이 발생했다. 미국의 아시아 동맹국들은 연료 부족으로 인해 미국의 적대국으로부터 연료를 조달하는 상황이 발생하고 있다.</w:t>
      </w:r>
    </w:p>
    <w:p>
      <w:r>
        <w:rPr>
          <w:b/>
        </w:rPr>
        <w:t>🇰🇷 국내 영향</w:t>
      </w:r>
    </w:p>
    <w:p>
      <w:r>
        <w:t>산업부는 나프타 수급 지원에 6,744억 원을 포함한 총 1조 980억 원 규모의 추경을 확정했으며, 이는 국회를 통과했다. 일본이 5월 초부터 국가 비축유 20일분을 추가 방출하기로 한 가운데, 한국의 미국산 원유 수입 확대가 더딘 이유에 대한 분석이 제기되고 있다. 해양경찰청은 중동 상황에 대비한 방제지원센터 점검을 실시했다. 부산항만공사는 카캐리어 대상 LNG 벙커링 상업 운영을 시작했다.</w:t>
      </w:r>
    </w:p>
    <w:p>
      <w:pPr>
        <w:pStyle w:val="Heading3"/>
      </w:pPr>
      <w:r>
        <w:t>경제·금융  (HIGH 14 / MEDIUM 182)</w:t>
      </w:r>
    </w:p>
    <w:p>
      <w:r>
        <w:rPr>
          <w:b/>
        </w:rPr>
        <w:t>🌐 해외 상황</w:t>
      </w:r>
    </w:p>
    <w:p>
      <w:r>
        <w:t>WTI 원유가 호르무즈 봉쇄 속에 4년 최고치인 배럴당 115달러를 기록했으며, 북해산 원유 가격도 사상 최고치로 상승했다. 사우디아라비아는 이란 전쟁 여파로 원유 생산 능력이 하루 60만 배럴 감소했으며, SATORP 정유공장이 공격으로 가동을 중단했다. 미-이란 휴전이 불안정한 상태에서도 에너지 시장 혼란이 수개월 지속될 수 있다는 전망이 나오고 있다. TSMC는 이란 전쟁 속에서도 AI 칩 수요 강세로 1분기 매출이 35% 증가했다고 보고했다.</w:t>
      </w:r>
    </w:p>
    <w:p>
      <w:r>
        <w:rPr>
          <w:b/>
        </w:rPr>
        <w:t>🇰🇷 국내 영향</w:t>
      </w:r>
    </w:p>
    <w:p>
      <w:r>
        <w:t>한국은행은 중동 불확실성과 원화 약세, 인플레이션 우려를 이유로 기준금리를 2.5%로 동결했다. 국회는 26.2조 원 규모의 '전쟁 추경'을 통과시켜 고유가 지원금과 K-패스 확대를 본격화했다. 해수부는 중동발 고유가 대응을 위한 1,448억 원 추경을 확정했다. 서울 증시는 미-이란 휴전 협상 기대감에 1% 이상 상승하는 모습을 보였으며, 달러화는 중동 긴장 완화 속에 약보합세를 나타냈다.</w:t>
      </w:r>
    </w:p>
    <w:p>
      <w:pPr>
        <w:pStyle w:val="Heading3"/>
      </w:pPr>
      <w:r>
        <w:t>수산물  (HIGH 2 / MEDIUM 0)</w:t>
      </w:r>
    </w:p>
    <w:p>
      <w:r>
        <w:rPr>
          <w:b/>
        </w:rPr>
        <w:t>🇰🇷 국내 영향</w:t>
      </w:r>
    </w:p>
    <w:p>
      <w:r>
        <w:t>고유가로 인한 피해가 큰 어업 분야를 지원하기 위해 해수부 추경 1,448억 원에 어업·여객·중소선사 지원이 포함되었다.</w:t>
      </w:r>
    </w:p>
    <w:p>
      <w:pPr>
        <w:pStyle w:val="Heading3"/>
      </w:pPr>
      <w:r>
        <w:t>해운  (HIGH 15 / MEDIUM 10)</w:t>
      </w:r>
    </w:p>
    <w:p>
      <w:r>
        <w:rPr>
          <w:b/>
        </w:rPr>
        <w:t>🌐 해외 상황</w:t>
      </w:r>
    </w:p>
    <w:p>
      <w:r>
        <w:t>휴전 이후에도 호르무즈 해협 통과 선박 수는 극히 적으며, 이란 관련 선박만 통과가 허용되는 상황이 지속되고 있다. 말레이시아 유조선 오션 썬더는 이란과의 우호 관계를 활용해 호르무즈를 통과했으며, 러시아 국적 초대형 유조선 아르히메다도 해협을 통과해 이란 카르그섬으로 이동했다. 중국 선박들은 호르무즈 통과 승인을 기다리고 있는 것으로 보도되었다. 인도 LPG 선박 그린 아샤는 호르무즈를 통해 자와할랄 네루 항에 도착했다. 호르무즈 봉쇄로 인해 중간 회랑(Middle Corridor) 등 대체 무역 경로가 주목받고 있다.</w:t>
      </w:r>
    </w:p>
    <w:p>
      <w:r>
        <w:rPr>
          <w:b/>
        </w:rPr>
        <w:t>🇰🇷 국내 영향</w:t>
      </w:r>
    </w:p>
    <w:p>
      <w:r>
        <w:t>해수부는 호르무즈 해협 내 한국 선박들이 운항 재개 준비를 마쳤다고 밝혔다. 현대차는 호르무즈 봉쇄로 인해 희망봉 우회 항로를 채택하고 부품 조달 차질 속에 공급망을 재편하고 있다. 이란 관련 선박만 통과가 허용되는 상황에서 한국 선박의 실제 통과 재개 시점은 불확실한 상태로 보임. 한국해양진흥공사는 금융 지원을 통해 HMM의 친환경 선박 라임호 인도를 지원했으며, 한국과 영국은 액화수소 운반선 국제 인증 기준 마련에 협력하기로 했다.</w:t>
      </w:r>
    </w:p>
    <w:p>
      <w:pPr>
        <w:pStyle w:val="Heading3"/>
      </w:pPr>
      <w:r>
        <w:t>물류  (HIGH 0 / MEDIUM 1)</w:t>
      </w:r>
    </w:p>
    <w:p>
      <w:r>
        <w:rPr>
          <w:b/>
        </w:rPr>
        <w:t>🌐 해외 상황</w:t>
      </w:r>
    </w:p>
    <w:p>
      <w:r>
        <w:t>SEA-ME-WE-5 해저 케이블 수리 작업이 방글라데시 인터넷 서비스를 교란하고 있다.</w:t>
      </w:r>
    </w:p>
    <w:p>
      <w:pPr>
        <w:pStyle w:val="Heading3"/>
      </w:pPr>
      <w:r>
        <w:t>기타 산업  (HIGH 13 / MEDIUM 45)</w:t>
      </w:r>
    </w:p>
    <w:p>
      <w:r>
        <w:rPr>
          <w:b/>
        </w:rPr>
        <w:t>🌐 해외 상황</w:t>
      </w:r>
    </w:p>
    <w:p>
      <w:r>
        <w:t>유럽 공항업계는 향후 3주 내 호르무즈 봉쇄가 해소되지 않으면 항공유 부족이 현실화될 것이라고 경고했으며, 유럽 내 제트 연료 부족이 수주 내 도래할 것이라는 전망도 나왔다. 사우디아라비아 SATORP 정유공장이 공격 여파로 가동을 중단했으며, 쿠웨이트는 이란 및 이란 대리 세력의 공격을 주장했다. 노보로시스크 항에서는 드론 공격 이후 감소된 용량으로 원유 선적이 재개되었다. 호주 농민들은 중동 분쟁으로 비료와 디젤 비용이 급등하는 어려움에 처해 있다. 싱가포르와 호주는 LNG 및 디젤 공급 유지를 위한 법적 구속력 있는 협정 체결을 추진하고 있다.</w:t>
      </w:r>
    </w:p>
    <w:p>
      <w:r>
        <w:rPr>
          <w:b/>
        </w:rPr>
        <w:t>🇰🇷 국내 영향</w:t>
      </w:r>
    </w:p>
    <w:p>
      <w:r>
        <w:t>유럽 공항업계의 항공유 부족 경고가 국내 언론에도 보도되며 한국 항공 업계의 유류 수급 우려가 커지고 있다. 이란 전쟁 여파로 아스팔트 공장이 멈추고 농업용 비닐 공급에도 비상이 걸렸다. 사우디 SATORP 정유공장 가동 중단으로 사우디의 원유 생산량과 송유량이 감소했으며, 이는 한국의 중동산 원유 수입에 영향을 줄 가능성이 있다. 나프타 공급 차질로 의료 필수품 생산에도 여파가 미칠 수 있다는 우려가 제기되어 국무총리가 주시하겠다고 밝혔다. 중동 사태로 건설 자재 수급에 비상이 걸려 공사 지연이 발생하고 있다.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2245</w:t>
            </w:r>
          </w:p>
        </w:tc>
        <w:tc>
          <w:tcPr>
            <w:tcW w:type="dxa" w:w="2946"/>
          </w:tcPr>
          <w:p>
            <w:r>
              <w:t>100.0%</w:t>
            </w:r>
          </w:p>
        </w:tc>
      </w:tr>
      <w:tr>
        <w:tc>
          <w:tcPr>
            <w:tcW w:type="dxa" w:w="2946"/>
          </w:tcPr>
          <w:p>
            <w:r>
              <w:t>HIGH</w:t>
            </w:r>
          </w:p>
        </w:tc>
        <w:tc>
          <w:tcPr>
            <w:tcW w:type="dxa" w:w="2946"/>
          </w:tcPr>
          <w:p>
            <w:r>
              <w:t>155</w:t>
            </w:r>
          </w:p>
        </w:tc>
        <w:tc>
          <w:tcPr>
            <w:tcW w:type="dxa" w:w="2946"/>
          </w:tcPr>
          <w:p>
            <w:r>
              <w:t>6.9%</w:t>
            </w:r>
          </w:p>
        </w:tc>
      </w:tr>
      <w:tr>
        <w:tc>
          <w:tcPr>
            <w:tcW w:type="dxa" w:w="2946"/>
          </w:tcPr>
          <w:p>
            <w:r>
              <w:t>MEDIUM</w:t>
            </w:r>
          </w:p>
        </w:tc>
        <w:tc>
          <w:tcPr>
            <w:tcW w:type="dxa" w:w="2946"/>
          </w:tcPr>
          <w:p>
            <w:r>
              <w:t>419</w:t>
            </w:r>
          </w:p>
        </w:tc>
        <w:tc>
          <w:tcPr>
            <w:tcW w:type="dxa" w:w="2946"/>
          </w:tcPr>
          <w:p>
            <w:r>
              <w:t>18.7%</w:t>
            </w:r>
          </w:p>
        </w:tc>
      </w:tr>
      <w:tr>
        <w:tc>
          <w:tcPr>
            <w:tcW w:type="dxa" w:w="2946"/>
          </w:tcPr>
          <w:p>
            <w:r>
              <w:t>LOW</w:t>
            </w:r>
          </w:p>
        </w:tc>
        <w:tc>
          <w:tcPr>
            <w:tcW w:type="dxa" w:w="2946"/>
          </w:tcPr>
          <w:p>
            <w:r>
              <w:t>333</w:t>
            </w:r>
          </w:p>
        </w:tc>
        <w:tc>
          <w:tcPr>
            <w:tcW w:type="dxa" w:w="2946"/>
          </w:tcPr>
          <w:p>
            <w:r>
              <w:t>14.8%</w:t>
            </w:r>
          </w:p>
        </w:tc>
      </w:tr>
      <w:tr>
        <w:tc>
          <w:tcPr>
            <w:tcW w:type="dxa" w:w="2946"/>
          </w:tcPr>
          <w:p>
            <w:r>
              <w:t>NONE</w:t>
            </w:r>
          </w:p>
        </w:tc>
        <w:tc>
          <w:tcPr>
            <w:tcW w:type="dxa" w:w="2946"/>
          </w:tcPr>
          <w:p>
            <w:r>
              <w:t>1338</w:t>
            </w:r>
          </w:p>
        </w:tc>
        <w:tc>
          <w:tcPr>
            <w:tcW w:type="dxa" w:w="2946"/>
          </w:tcPr>
          <w:p>
            <w:r>
              <w:t>59.6%</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