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2026-06-28</w:t>
      </w:r>
    </w:p>
    <w:p>
      <w:pPr>
        <w:jc w:val="center"/>
      </w:pPr>
      <w:r>
        <w:rPr>
          <w:color w:val="808080"/>
          <w:sz w:val="18"/>
        </w:rPr>
        <w:t>생성 모델: claude-sonnet-4-6  |  HIGH+MEDIUM 332건 (해외 118건 / 국내 214건)</w:t>
      </w:r>
    </w:p>
    <w:p/>
    <w:p>
      <w:pPr>
        <w:pStyle w:val="Heading2"/>
      </w:pPr>
      <w:r>
        <w:t>오늘의 핵심</w:t>
      </w:r>
    </w:p>
    <w:p>
      <w:r>
        <w:t>미·이란 간 무력 충돌이 재개되며 이란이 바레인·쿠웨이트에 미사일을 발사하고 미국이 이란에 추가 공습을 단행하는 등 호르무즈 해협 위기가 급격히 고조되고 있다[3][6][8][9]. 이란은 호르무즈 해협의 단독 통제권을 선언하고 우회 항로 이용을 경고하며 협상 여지를 좁히고 있으며[5][7][10], 미·이란 간 종전 MOU 체결 2주 만에 보복 충돌이 재발해 휴전 합의의 불안정성이 드러났다[17][18]. 한국 선박은 호르무즈 해협에 3척만 남긴 채 대부분 탈출에 성공했으며[51][52][55], 인도 선박에 대한 호르무즈 통항 제한도 해제되는 등 일부 통항 재개 움직임이 나타나고 있다[49][50]. 국제유가는 호르무즈 통항 증가와 사우디 선적 재개 영향으로 70달러선이 붕괴되었고[23], 한국 정부는 석유 최고가격을 리터당 150원 인하해 휘발유 가격이 1,784원, 경유 1,773원 수준으로 조정되었다[41].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105 / MEDIUM 121)</w:t>
      </w:r>
    </w:p>
    <w:p>
      <w:r>
        <w:rPr>
          <w:b/>
        </w:rPr>
        <w:t>🌐 해외 상황</w:t>
      </w:r>
    </w:p>
    <w:p>
      <w:r>
        <w:t>미국이 이란에 추가 공습을 단행하며 '임무를 완수하겠다'고 경고했고[3], 이란은 이에 대한 보복으로 바레인과 쿠웨이트에 미사일 공격을 감행했다[6][8]. 미·이란 양측이 각각 이란·쿠웨이트·바레인에서 보복 공습을 선언하는 등 충돌이 다층적으로 확산되고 있다[9]. 이란은 호르무즈 해협의 단독 통제권을 주장하며 우회 항로 이용에 경고를 발령했고[10][5][7], 미국 유엔 대사는 호르무즈 해상 운항이 위협받을 경우 이란 타격을 지속하겠다고 밝혔다[2]. 미·이란 임시 합의문 5조의 호르무즈 조항이 신규 충돌의 직접적 계기가 된 것으로 보도되었으며[1], 종전 MOU 체결 2주 만에 보복 충돌이 재발해 합의의 실효성에 의문이 제기되고 있다[17][18].</w:t>
      </w:r>
    </w:p>
    <w:p>
      <w:r>
        <w:rPr>
          <w:b/>
        </w:rPr>
        <w:t>🇰🇷 국내 영향</w:t>
      </w:r>
    </w:p>
    <w:p>
      <w:r>
        <w:t>이란 외무장관은 향후 30일간 호르무즈 통제권에 대한 외부 간섭을 거부하겠다는 입장을 밝혔고[12], 호르무즈 우회 움직임에 대해 '중동 긴장만 키울 것'이라고 경고했다[15]. 이란 외무장관은 미국과의 무력 충돌 와중에 이라크를 방문해 'MOU가 준수되어야 한다'는 입장을 전달했다[13][19]. KMI는 호르무즈 위기에 대해 국제협력으로 대응해야 한다는 입장을 발표했다[16]. 호르무즈와 레바논에서 잇단 무력 충돌이 발생하며 미·이란 휴전이 위기에 빠진 상황으로 보도되었다[20].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필리핀 선원 2,000명이 대피를 기다리고 있는 것으로 보도되었다[21].</w:t>
      </w:r>
    </w:p>
    <w:p>
      <w:pPr>
        <w:pStyle w:val="Heading3"/>
      </w:pPr>
      <w:r>
        <w:t>운임·물류비  (HIGH 2 / MEDIUM 0)</w:t>
      </w:r>
    </w:p>
    <w:p>
      <w:r>
        <w:rPr>
          <w:b/>
        </w:rPr>
        <w:t>🌐 해외 상황</w:t>
      </w:r>
    </w:p>
    <w:p>
      <w:r>
        <w:t>호르무즈 해협 통항량 증가로 유조선 관련 주가가 하락했다[22]. 국제유가는 선박 공격 이후 공급 우려가 줄어들며 3% 이상 급락했고[32], 200달러 유가 시나리오는 현실화되지 않은 것으로 분석되었다[34]. 연료 가격은 2주 연속 하락세를 보였다[31].</w:t>
      </w:r>
    </w:p>
    <w:p>
      <w:r>
        <w:rPr>
          <w:b/>
        </w:rPr>
        <w:t>🇰🇷 국내 영향</w:t>
      </w:r>
    </w:p>
    <w:p>
      <w:r>
        <w:t>호르무즈 해협 통항 증가와 사우디 선적 재개 영향으로 국제유가가 70달러선 아래로 하락했다[23]. 전쟁 공포로 급등했던 나프타 가격은 공급 단절 우려가 줄어들며 45% 하락했다[37]. 한국 정부는 석유 최고가격을 리터당 150원 인하해 휘발유 1,784원, 경유 1,773원 수준으로 조정했다[41][40][42]. 휘발유 가격은 1,980원대로 진입했으나 미·이란 충돌로 유가 불안이 지속되고 있으며[45], 한편으로는 1,900원대로 하락해 주당 50원씩 추가 하락 가능성도 제기되었다[46].</w:t>
      </w:r>
    </w:p>
    <w:p>
      <w:pPr>
        <w:pStyle w:val="Heading3"/>
      </w:pPr>
      <w:r>
        <w:t>항만·화물  (HIGH 1 / MEDIUM 5)</w:t>
      </w:r>
    </w:p>
    <w:p>
      <w:r>
        <w:rPr>
          <w:b/>
        </w:rPr>
        <w:t>🇰🇷 국내 영향</w:t>
      </w:r>
    </w:p>
    <w:p>
      <w:r>
        <w:t>해양진흥공사는 공급망 위기 대응 솔루션 '오션뷰'를 공개했다[24]. 미국 의회 대표단이 고려아연 온산제련소를 방문해 핵심광물 공급망 협력을 점검했다[25]. 해양수산부는 1,400억 원을 투입해 동해신항 석탄부두를 착공했으며, 2031년 준공을 목표로 동해권 시멘트 공급 기반 확충을 추진한다[26][27][28][29].</w:t>
      </w:r>
    </w:p>
    <w:p>
      <w:pPr>
        <w:pStyle w:val="Heading3"/>
      </w:pPr>
      <w:r>
        <w:t>경제·금융  (HIGH 2 / MEDIUM 58)</w:t>
      </w:r>
    </w:p>
    <w:p>
      <w:r>
        <w:rPr>
          <w:b/>
        </w:rPr>
        <w:t>🌐 해외 상황</w:t>
      </w:r>
    </w:p>
    <w:p>
      <w:r>
        <w:t>BIS는 부채와 AI 리스크가 글로벌 경제 안정을 위협한다고 경고했다[30][33]. 글로벌 항공사 수익이 중동 전쟁, 연료 충격, 항공 운항 차질로 절반 수준으로 감소했다[36]. S&amp;P 500과 나스닥은 AI 관련 불안으로 2주 연속 상승세가 꺾였다[35].</w:t>
      </w:r>
    </w:p>
    <w:p>
      <w:r>
        <w:rPr>
          <w:b/>
        </w:rPr>
        <w:t>🇰🇷 국내 영향</w:t>
      </w:r>
    </w:p>
    <w:p>
      <w:r>
        <w:t>호르무즈에서 미·이란 대립이 반복되며 석유 최고가격제 종료 시점이 불투명해지고 있다[38]. 한국 경제의 5가지 핵심 리스크 요인이 주목받고 있다[43]. 뉴욕 채권시장에서는 유가 반등 여부와 미국 6월 고용 지표에 주목하는 분위기가 형성되었다[44].</w:t>
      </w:r>
    </w:p>
    <w:p>
      <w:pPr>
        <w:pStyle w:val="Heading3"/>
      </w:pPr>
      <w:r>
        <w:t>해운  (HIGH 10 / MEDIUM 6)</w:t>
      </w:r>
    </w:p>
    <w:p>
      <w:r>
        <w:rPr>
          <w:b/>
        </w:rPr>
        <w:t>🌐 해외 상황</w:t>
      </w:r>
    </w:p>
    <w:p>
      <w:r>
        <w:t>한국 선박 2척이 수개월간의 억류 끝에 호르무즈 해협을 추가로 통과했다[47]. 인도 해운총국(DGS)은 인도 선박의 호르무즈 해협 통항 제한을 해제했다[49][50]. 글로벌 해운업계는 인력 부족 심화 위기에 직면해 있다[48].</w:t>
      </w:r>
    </w:p>
    <w:p>
      <w:r>
        <w:rPr>
          <w:b/>
        </w:rPr>
        <w:t>🇰🇷 국내 영향</w:t>
      </w:r>
    </w:p>
    <w:p>
      <w:r>
        <w:t>호르무즈 해협에 억류되어 있던 한국 선박 2척이 추가로 탈출해 3척만 남은 상태이며[51][53][54], 인명 피해 없이 대부분의 선박이 탈출에 성공한 것으로 보도되었다[52][55][56]. 다만 미·이란 충돌이 재개되며 나머지 3척의 탈출에 차질이 생길 가능성도 제기되었다[57]. 북극항로 관련 선박 확보 작업이 막바지 단계에 접어들어 8월 출항을 목표로 하고 있다[60].</w:t>
      </w:r>
    </w:p>
    <w:p>
      <w:pPr>
        <w:pStyle w:val="Heading3"/>
      </w:pPr>
      <w:r>
        <w:t>기타 산업  (HIGH 0 / MEDIUM 21)</w:t>
      </w:r>
    </w:p>
    <w:p>
      <w:r>
        <w:rPr>
          <w:b/>
        </w:rPr>
        <w:t>🌐 해외 상황</w:t>
      </w:r>
    </w:p>
    <w:p>
      <w:r>
        <w:t>인도 벌크선 APJ Priti 2호가 6만 5,000MT의 비료를 싣고 호르무즈 해협을 안전하게 통과했다[64]. 우크라이나 드론 공격으로 러시아 남부 정유시설에 화재가 발생했다[63].</w:t>
      </w:r>
    </w:p>
    <w:p>
      <w:r>
        <w:rPr>
          <w:b/>
        </w:rPr>
        <w:t>🇰🇷 국내 영향</w:t>
      </w:r>
    </w:p>
    <w:p>
      <w:r>
        <w:t>사우디 아람코가 운영하는 헬기가 라스 타누라 인근 호르무즈 해협 근처에서 추락해 탑승자 14명 전원이 사망했으며 사고 원인을 조사 중이다[65][66][67][68][69][70][71][72][73][74].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2128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120</w:t>
            </w:r>
          </w:p>
        </w:tc>
        <w:tc>
          <w:tcPr>
            <w:tcW w:type="dxa" w:w="2946"/>
          </w:tcPr>
          <w:p>
            <w:r>
              <w:t>5.6%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212</w:t>
            </w:r>
          </w:p>
        </w:tc>
        <w:tc>
          <w:tcPr>
            <w:tcW w:type="dxa" w:w="2946"/>
          </w:tcPr>
          <w:p>
            <w:r>
              <w:t>10.0%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261</w:t>
            </w:r>
          </w:p>
        </w:tc>
        <w:tc>
          <w:tcPr>
            <w:tcW w:type="dxa" w:w="2946"/>
          </w:tcPr>
          <w:p>
            <w:r>
              <w:t>12.3%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1535</w:t>
            </w:r>
          </w:p>
        </w:tc>
        <w:tc>
          <w:tcPr>
            <w:tcW w:type="dxa" w:w="2946"/>
          </w:tcPr>
          <w:p>
            <w:r>
              <w:t>72.1%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