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2026-10-25</w:t>
      </w:r>
    </w:p>
    <w:p>
      <w:pPr>
        <w:jc w:val="center"/>
      </w:pPr>
      <w:r>
        <w:rPr>
          <w:color w:val="808080"/>
          <w:sz w:val="18"/>
        </w:rPr>
        <w:t>생성 모델: claude-sonnet-4-6  |  HIGH+MEDIUM 284건 (해외 175건 / 국내 109건)</w:t>
      </w:r>
    </w:p>
    <w:p/>
    <w:p>
      <w:pPr>
        <w:pStyle w:val="Heading2"/>
      </w:pPr>
      <w:r>
        <w:t>오늘의 핵심</w:t>
      </w:r>
    </w:p>
    <w:p>
      <w:r>
        <w:t>후티 반군이 사우디아라비아 리야드 킹칼리드 국제공항 재개 첫날 미사일·드론 공격을 재개하며 여객기 60% 결항 사태가 발생했고[25][30][32], 사우디 연합군은 10발의 후티 탄도미사일을 요격했으나 요격 파편으로 2명이 부상했다[2][4]. 후티는 메카·메디나 인근까지 미사일을 발사해 이슬람 성지 공격이라는 '레드라인'을 넘었다는 경고가 나왔고[10][14], 미국은 사우디 내 비필수 정부 인력과 가족에게 철수 명령을 내렸다[5]. 이란 외무부는 새 전쟁이 발생해도 호르무즈 해협 정책은 불변이라고 밝혔으나[26], 이란은 미국이 봉쇄를 해제하면 호르무즈를 재개할 수 있다는 입장도 제시했다[19]. 트럼프 대통령은 호르무즈 해협 통과 석유량이 분쟁 이전보다 많다고 주장했으며[34], 이란에 대한 군사 타격 옵션을 열어두면서도 협상 가능성을 언급했다[15][16]. 유가는 117달러를 돌파했고[69], 골드만삭스는 코스피 12개월 목표치를 1만2000에서 9000으로 25% 하향 조정했다[67][61]. 울산항의 3분기 북미산 원유 수입이 전년 동기 대비 199% 급증하며 중동 공급망 다변화가 가속화되고 있다[54][52]. 흑해에서는 올해 570척 이상의 선박이 피격되어 호르무즈보다 위험한 해역으로 평가받고 있으며[37][41], 부산 북항에서는 유조선의 기름 87L 유출 사건이 발생해 해경이 적발했다[40][38]. HMM은 컨테이너선 8척 발주 계약을 체결하며 올해 6조 원 투자를 이어가고 있고[86], HD현대는 미국 조선소 건립을 추진하며 한화와 주도권 경쟁을 벌이고 있다[84][85].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85건</w:t>
            </w:r>
          </w:p>
        </w:tc>
        <w:tc>
          <w:tcPr>
            <w:tcW w:type="dxa" w:w="2209"/>
          </w:tcPr>
          <w:p>
            <w:r>
              <w:t>▲28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33건</w:t>
            </w:r>
          </w:p>
        </w:tc>
        <w:tc>
          <w:tcPr>
            <w:tcW w:type="dxa" w:w="2209"/>
          </w:tcPr>
          <w:p>
            <w:r>
              <w:t>▲28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22건</w:t>
            </w:r>
          </w:p>
        </w:tc>
        <w:tc>
          <w:tcPr>
            <w:tcW w:type="dxa" w:w="2209"/>
          </w:tcPr>
          <w:p>
            <w:r>
              <w:t>▼24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17건</w:t>
            </w:r>
          </w:p>
        </w:tc>
        <w:tc>
          <w:tcPr>
            <w:tcW w:type="dxa" w:w="2209"/>
          </w:tcPr>
          <w:p>
            <w:r>
              <w:t>▼5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▼9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▼4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UAE 원유·나프타 공급원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▼2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▼8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흑해</w:t>
            </w:r>
          </w:p>
        </w:tc>
        <w:tc>
          <w:tcPr>
            <w:tcW w:type="dxa" w:w="2209"/>
          </w:tcPr>
          <w:p>
            <w:r>
              <w:t>4건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71 / MEDIUM 107)</w:t>
      </w:r>
    </w:p>
    <w:p>
      <w:r>
        <w:rPr>
          <w:b/>
        </w:rPr>
        <w:t>🌐 해외 상황</w:t>
      </w:r>
    </w:p>
    <w:p>
      <w:r>
        <w:t>사우디아라비아 리야드 킹칼리드 국제공항이 2주 만에 운영을 재개했으나 재개 첫날 후티 반군의 미사일·드론 공격이 재개되어 폭발음이 들렸다[1][7][21]. 사우디 연합군은 후티의 탄도미사일 10발을 요격했으나 요격 파편으로 2명이 부상했다[2][4]. 후티는 메카·메디나 인근 지역을 겨냥한 미사일을 발사했고, 이슬람 성지 공격에 대해 무슬림 세계 연맹과 그랜드 모스크 수장이 강력히 규탄했다[8][14]. 사우디는 이를 '레드라인'을 넘은 행위로 경고했으며[10], 미국은 사우디 내 비필수 정부 인력과 가족에게 철수 명령을 내렸다[5]. 인도는 사우디 체류 자국민에게 미사일 촬영 자제를 권고했다[18]. 이란은 미국이 봉쇄를 해제하면 호르무즈 해협을 재개할 수 있다는 입장을 밝혔고[19], 미국의 해상 봉쇄로 이란의 석유 수입이 12월까지 소멸될 수 있다는 전망도 나왔다[20]. 트럼프 대통령은 이란에 대한 군사 타격 옵션을 열어두면서도 '아름다운 합의'가 가능하다고 언급했다[15][16]. 예멘 정부군은 24시간 내 753회 후티 표적 타격을 실시했고, 736회 작전에서 후티 전투원 307명을 무력화했다고 밝혔다[23][24]. 예멘 해안에서는 후티의 밀수 무기가 차단되기도 했다[17].</w:t>
      </w:r>
    </w:p>
    <w:p>
      <w:r>
        <w:rPr>
          <w:b/>
        </w:rPr>
        <w:t>🇰🇷 국내 영향</w:t>
      </w:r>
    </w:p>
    <w:p>
      <w:r>
        <w:t>이란 외무부는 새 전쟁이 발생해도 호르무즈 해협 정책은 불변이라고 밝혀 해협 봉쇄 장기화 가능성이 유지되고 있다[26]. 트럼프 대통령은 호르무즈 해협 통과 석유량이 분쟁 이전보다 많다고 주장했으나[34], 국내 언론은 호르무즈와 홍해 두 해협이 동시에 전쟁터가 된 상황을 집중 조명하고 있다[35]. 사우디 리야드 공항 재개 첫날 재공격으로 여객기 60%가 결항하는 사태가 발생했으며[30], 국내 언론은 이를 중동 지역 정상화의 불확실성을 보여주는 신호로 보도했다[29][31].</w:t>
      </w:r>
    </w:p>
    <w:p>
      <w:pPr>
        <w:pStyle w:val="Heading3"/>
      </w:pPr>
      <w:r>
        <w:t>해양안전  (HIGH 1 / MEDIUM 5)</w:t>
      </w:r>
    </w:p>
    <w:p>
      <w:r>
        <w:rPr>
          <w:b/>
        </w:rPr>
        <w:t>🌐 해외 상황</w:t>
      </w:r>
    </w:p>
    <w:p>
      <w:r>
        <w:t>스리랑카 해안에 좌초된 이란 유조선의 선원들이 의료 지원이 절실한 상황에 처해 있다고 보도됐다[36]. UAE에서는 걸프만 해상 기름 유출 사고가 발생해 라스알카이마를 포함한 여러 해변이 전면 폐쇄됐다[93][94].</w:t>
      </w:r>
    </w:p>
    <w:p>
      <w:r>
        <w:rPr>
          <w:b/>
        </w:rPr>
        <w:t>🇰🇷 국내 영향</w:t>
      </w:r>
    </w:p>
    <w:p>
      <w:r>
        <w:t>흑해에서 올해 570척 이상의 선박이 피격되어 호르무즈보다 위험한 해역으로 평가받고 있으며, 상선 피격 누적 척수가 570척을 넘어섰다[37][41]. 부산 북항에서는 유조선이 기름 87L를 무단 유출한 사건이 발생해 해경이 미신고 유조선을 적발했다[40][38][39]. 부산 북항의 기름 유출 사건은 부캉이(흰고래)가 머물던 해역에서 발생해 사회적 관심을 받았다[51][55][56].</w:t>
      </w:r>
    </w:p>
    <w:p>
      <w:pPr>
        <w:pStyle w:val="Heading3"/>
      </w:pPr>
      <w:r>
        <w:t>운임·물류비  (HIGH 0 / MEDIUM 6)</w:t>
      </w:r>
    </w:p>
    <w:p>
      <w:r>
        <w:rPr>
          <w:b/>
        </w:rPr>
        <w:t>🌐 해외 상황</w:t>
      </w:r>
    </w:p>
    <w:p>
      <w:r>
        <w:t>발틱 익스체인지가 해운 시황 인사이트를 발표했다[42]. 유럽에서는 수에즈 운하 대안 노선으로 37억 파운드 규모의 신규 항로 프로젝트가 추진되고 있으며 3개 경제권을 연결할 예정이다[43].</w:t>
      </w:r>
    </w:p>
    <w:p>
      <w:r>
        <w:rPr>
          <w:b/>
        </w:rPr>
        <w:t>🇰🇷 국내 영향</w:t>
      </w:r>
    </w:p>
    <w:p>
      <w:r>
        <w:t>제30호 태풍 참피가 제주 전역에 강풍특보를 발령시키고 한라산에 295mm 폭우를 쏟아부으며 뱃길 차질을 빚었다[45][44]. 중국과 파나마 운하 적체가 완화됐음에도 해운업계는 내년 운임 인상을 검토하고 있는 것으로 보도됐다[46].</w:t>
      </w:r>
    </w:p>
    <w:p>
      <w:pPr>
        <w:pStyle w:val="Heading3"/>
      </w:pPr>
      <w:r>
        <w:t>항만·화물  (HIGH 3 / MEDIUM 8)</w:t>
      </w:r>
    </w:p>
    <w:p>
      <w:r>
        <w:rPr>
          <w:b/>
        </w:rPr>
        <w:t>🌐 해외 상황</w:t>
      </w:r>
    </w:p>
    <w:p>
      <w:r>
        <w:t>우크라이나는 흑해 곡물 수출 회랑의 세계 식량 안보 중요성을 강조했다[47]. 파키스탄은 필수 식량 재고 검토 후 밀 공급 확대를 지시했다[48]. 사우디 아람코는 해외 전략 석유 비축 용량 확대를 추진하고 있다[49]. 우크라이나는 일주일간의 스타링크 서비스 중단 이후 정상화됐다고 밝혔으나, 일론 머스크는 우크라이나가 스타링크 이용 약관을 위반했다고 주장했다[50].</w:t>
      </w:r>
    </w:p>
    <w:p>
      <w:r>
        <w:rPr>
          <w:b/>
        </w:rPr>
        <w:t>🇰🇷 국내 영향</w:t>
      </w:r>
    </w:p>
    <w:p>
      <w:r>
        <w:t>울산항의 3분기 북미산 원유 수입이 전년 동기 대비 199% 급증했으며[54][52], 정유업계가 중동 불안을 배경으로 북미산 원유 조달 비중을 확대하고 있다[53]. 부산 북항에서는 유조선의 기름 유출 사건이 발생해 해경이 미신고 유조선을 적발했다[51][56].</w:t>
      </w:r>
    </w:p>
    <w:p>
      <w:pPr>
        <w:pStyle w:val="Heading3"/>
      </w:pPr>
      <w:r>
        <w:t>경제·금융  (HIGH 2 / MEDIUM 33)</w:t>
      </w:r>
    </w:p>
    <w:p>
      <w:r>
        <w:rPr>
          <w:b/>
        </w:rPr>
        <w:t>🌐 해외 상황</w:t>
      </w:r>
    </w:p>
    <w:p>
      <w:r>
        <w:t>골드만삭스는 코스피 12개월 목표치를 1만2000에서 9000으로 25% 하향 조정했으나 여전히 60% 이상의 상승 여력이 있다고 평가했다[57][61]. 원유 가격이 배럴당 120달러에 근접하며 경제 역풍이 심화될 것이라는 전망이 나왔고[60], 인도에서는 외국인 투자자들이 10월 들어 4만8056크로루피 규모의 주식을 순매도했다[59]. 오만의 수입 물가는 연료비 급등으로 11.7% 상승했다[63]. 파키스탄에서는 LPG 가격 인상으로 새로운 인플레이션 파고가 발생했다[66]. 남아프리카공화국에서는 유가 상승이 연료세 감면 효과를 잠식할 위험이 있다고 보도됐다[58].</w:t>
      </w:r>
    </w:p>
    <w:p>
      <w:r>
        <w:rPr>
          <w:b/>
        </w:rPr>
        <w:t>🇰🇷 국내 영향</w:t>
      </w:r>
    </w:p>
    <w:p>
      <w:r>
        <w:t>골드만삭스가 코스피 목표치를 1만2000에서 9000으로 25% 하향 조정했으며[67][68][71], 한국 10대 재벌 그룹이 한 달 만에 8300억 달러의 시가총액을 잃고 삼성·SK 반도체 주가 급락이 심화됐다[62]. 유가는 117달러를 돌파했고[69], 주식과 금값이 동시 하락하는 이례적 동조화 현상이 나타나 투자자들이 패닉 상태에 빠졌다[75]. 정유 4사는 3분기 이익이 5조 원에 달할 것으로 전망되나[73][74], 가격 상한·수출 제한·보상 지연이라는 삼중고에 직면해 있다[76]. GM은 고공행진하는 유가에 대응해 전 차종에 하이브리드를 투입하기로 했다[72].</w:t>
      </w:r>
    </w:p>
    <w:p>
      <w:pPr>
        <w:pStyle w:val="Heading3"/>
      </w:pPr>
      <w:r>
        <w:t>해운  (HIGH 0 / MEDIUM 11)</w:t>
      </w:r>
    </w:p>
    <w:p>
      <w:r>
        <w:rPr>
          <w:b/>
        </w:rPr>
        <w:t>🌐 해외 상황</w:t>
      </w:r>
    </w:p>
    <w:p>
      <w:r>
        <w:t>인도 항만부 장관이 조선·해운·항만·해양물류 분야에서 한국과의 파트너십을 희망한다고 밝혔다[77]. 중국-유럽 북극 항로가 글로벌 무역 불확실성 속에서 수출업체들로부터 강한 수요를 끌어내고 있다[78]. 사우디 해운사 바흐리는 IMI와 4억4600만 달러 규모의 초대형 유조선 3척 건조 계약을 체결했다[79].</w:t>
      </w:r>
    </w:p>
    <w:p>
      <w:r>
        <w:rPr>
          <w:b/>
        </w:rPr>
        <w:t>🇰🇷 국내 영향</w:t>
      </w:r>
    </w:p>
    <w:p>
      <w:r>
        <w:t>HMM은 컨테이너선 8척 발주 계약을 체결하며 올해 6조 원 투자를 이어가고 있다[86]. HD현대는 미국 조선소 건립을 추진하며 한화와 마스가(MARSA) 사업 주도권 경쟁을 벌이고 있다[84][85]. 부산시는 동남권 조선·해운 앵커기업 투자 유치에 나섰다[83]. HMM은 자동차 운송 시장에도 진출을 검토하는 것으로 보도됐다[87]. 일본 정부는 해저케이블 부설선 조달을 지원하며 경제안보와 직결된다고 밝혔다[81]. 흑해가 호르무즈보다 위험한 해역으로 평가받으며 올해 570척 이상이 피격됐다는 보도가 나왔다[82]. 원양선단 전환에서 해양수도 부산이 중심 역할을 해야 한다는 주장도 제기됐다[80].</w:t>
      </w:r>
    </w:p>
    <w:p>
      <w:pPr>
        <w:pStyle w:val="Heading3"/>
      </w:pPr>
      <w:r>
        <w:t>기타 산업  (HIGH 3 / MEDIUM 34)</w:t>
      </w:r>
    </w:p>
    <w:p>
      <w:r>
        <w:rPr>
          <w:b/>
        </w:rPr>
        <w:t>🌐 해외 상황</w:t>
      </w:r>
    </w:p>
    <w:p>
      <w:r>
        <w:t>인도네시아가 싱가포르에 대한 천연가스 공급을 감축했으며, 싱가포르 수입업체는 계약상 권리 보호를 위한 필요한 조치를 취하겠다고 밝혔다[89][90]. 싱가포르 정부는 전기요금에 미치는 영향은 제한적일 것이라고 밝혔다[90]. 일론 머스크는 우크라이나의 스타링크 이용 약관 위반을 주장하며 서비스 속도를 제한했다고 인정했다[88][91]. 프랑스-알제리 외교 갈등으로 요소 비료 공급이 위험에 처할 수 있다는 우려가 제기됐다[92]. UAE 걸프만 해상 기름 유출로 라스알카이마 등 여러 해변이 전면 폐쇄됐다[93][94]. 아부다비 국영석유회사 ADNOC은 2027년을 위한 새로운 석유·가스 입찰을 준비하고 있다[95]. 파키스탄에는 LPG 선박 2척이 입항해 가격 하락이 예상된다[96].</w:t>
      </w:r>
    </w:p>
    <w:p>
      <w:r>
        <w:rPr>
          <w:b/>
        </w:rPr>
        <w:t>🇰🇷 국내 영향</w:t>
      </w:r>
    </w:p>
    <w:p>
      <w:r>
        <w:t>인도네시아의 싱가포르 가스 공급 감축 사태가 국내에서도 주목받고 있으며, 인도네시아가 국내 전력 생산을 이유로 수출량을 줄인 것으로 보도됐다[104][105]. 알래스카 LNG 사업에서 미국 제재 대상 러시아 기업이 비밀리에 자금을 댔다는 의혹이 제기되며 경영진이 줄사퇴했다[100][102][103]. 국감에서는 알래스카 LNG 사업의 사업성 문제가 지적됐다[101]. 트럼프 대통령은 종전 후 러시아와의 거래 가능성을 언급하며 알래스카 LNG를 둘러싼 미·러 거래설이 부상했다[106]. UAE 라스알카이마의 기름 유출 대응 확대 소식도 국내에 보도됐다[98]. S-OIL은 이수화학과 중질등유 공급계약을 갱신했다[99]. 석유화학 불황으로 인력 양성에도 차질이 빚어지고 있다[107].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2355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80</w:t>
            </w:r>
          </w:p>
        </w:tc>
        <w:tc>
          <w:tcPr>
            <w:tcW w:type="dxa" w:w="2946"/>
          </w:tcPr>
          <w:p>
            <w:r>
              <w:t>3.4%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204</w:t>
            </w:r>
          </w:p>
        </w:tc>
        <w:tc>
          <w:tcPr>
            <w:tcW w:type="dxa" w:w="2946"/>
          </w:tcPr>
          <w:p>
            <w:r>
              <w:t>8.7%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340</w:t>
            </w:r>
          </w:p>
        </w:tc>
        <w:tc>
          <w:tcPr>
            <w:tcW w:type="dxa" w:w="2946"/>
          </w:tcPr>
          <w:p>
            <w:r>
              <w:t>14.4%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1731</w:t>
            </w:r>
          </w:p>
        </w:tc>
        <w:tc>
          <w:tcPr>
            <w:tcW w:type="dxa" w:w="2946"/>
          </w:tcPr>
          <w:p>
            <w:r>
              <w:t>73.5%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