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2026-04-25</w:t>
      </w:r>
    </w:p>
    <w:p>
      <w:pPr>
        <w:jc w:val="center"/>
      </w:pPr>
      <w:r>
        <w:rPr>
          <w:color w:val="808080"/>
          <w:sz w:val="18"/>
        </w:rPr>
        <w:t>생성 모델: claude-sonnet-4-6  |  HIGH+MEDIUM 541건 (해외 227건 / 국내 314건)</w:t>
      </w:r>
    </w:p>
    <w:p/>
    <w:p>
      <w:pPr>
        <w:pStyle w:val="Heading2"/>
      </w:pPr>
      <w:r>
        <w:t>오늘의 핵심</w:t>
      </w:r>
    </w:p>
    <w:p>
      <w:r>
        <w:t>미국은 호르무즈 해협 내 기뢰 제거 작전을 공식화하며 해협 재개통을 추진 중이나[1][2][4], 이란군은 미국의 해상 봉쇄가 지속될 경우 군사적 대응을 경고하고 트럼프·마크롱 측근 관련 선박을 추가 나포하는 등 긴장이 고조되고 있다[6][14][19]. 호르무즈 해협 통과 선박은 24시간 기준 5척에 불과한 수준으로 급감했으며[27], 브렌트유는 105~106달러 선에서 거래되고 120달러에 근접하는 흐름도 보고되고 있다[52][57][62]. 한국 정부는 5월 중 원유 7,462만 배럴을 확보했다고 밝혔으며[48][49], 이라크 바스라 터미널에 봉쇄 이후 두 번째 유조선이 입항해 이라크산 원유 수출 재개 가능성이 주목된다[47][51]. 호르무즈 봉쇄 여파로 미국의 원유·LNG 수출이 사상 최대치를 기록하며 아시아·유럽 시장에서 대체 공급원으로 부상하고 있다[65][66][100]. 인도네시아 장관이 말라카 해협 통행료 부과를 제안했다가 논란 끝에 발언을 철회하는 사태가 발생해 글로벌 해상 초크포인트 전반에 대한 불안감이 확산되고 있다[36][38][41].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97 / MEDIUM 229)</w:t>
      </w:r>
    </w:p>
    <w:p>
      <w:r>
        <w:rPr>
          <w:b/>
        </w:rPr>
        <w:t>🌐 해외 상황</w:t>
      </w:r>
    </w:p>
    <w:p>
      <w:r>
        <w:t>미국은 호르무즈 해협 내 기뢰 탐색·제거 작전을 공식 추진 중이며[1][2][4], 프랑스도 해협 재개통 노력을 재확인했다[3][9]. 이란은 트럼프 및 마크롱 측근 억만장자와 연관된 선박을 나포하는 '맞대응' 조치를 취했으며[6], 미국·이스라엘의 공격으로 이란 인프라가 타격을 입어 이란 지도부가 자국민에게 에너지 배급을 지시한 것으로 보도됐다[7]. 미국은 이란과의 2차 협상을 위해 협상단을 파키스탄으로 파견할 예정이나[11], 이란 의원은 호르무즈 해협 관리 종합계획 수립을 언급하는 등 봉쇄 지속 의지를 시사했다[15].</w:t>
      </w:r>
    </w:p>
    <w:p>
      <w:r>
        <w:rPr>
          <w:b/>
        </w:rPr>
        <w:t>🇰🇷 국내 영향</w:t>
      </w:r>
    </w:p>
    <w:p>
      <w:r>
        <w:t>이란군은 미국의 해상 봉쇄가 지속될 경우 강력한 군사 대응을 경고하며 호르무즈 통제 결의를 재확인했다[12][14][16]. 이란 혁명수비대가 호르무즈 해협에서 화물선을 나포한 사실이 국내 언론에도 보도됐다[19]. 경제학자는 호르무즈 해협 봉쇄 장기화 시 수요 붕괴가 불가피하다고 경고했으며[13], 호르무즈 긴장이 환율 혼조세에도 영향을 미치고 있는 것으로 보도됐다[17]. 미국·이란 2차 협상이 불투명한 상황에서 봉쇄 장기화 리스크가 지속되고 있다[62].</w:t>
      </w:r>
    </w:p>
    <w:p>
      <w:pPr>
        <w:pStyle w:val="Heading3"/>
      </w:pPr>
      <w:r>
        <w:t>해양안전  (HIGH 2 / MEDIUM 4)</w:t>
      </w:r>
    </w:p>
    <w:p>
      <w:r>
        <w:rPr>
          <w:b/>
        </w:rPr>
        <w:t>🌐 해외 상황</w:t>
      </w:r>
    </w:p>
    <w:p>
      <w:r>
        <w:t>소말리아 인근 해역에서 파키스탄인 11명이 탑승한 유조선이 해적에게 피랍됐다[21][22]. 걸프 해역에 발이 묶인 선박 승무원들이 식량·식수 부족과 정신건강 문제에 시달리고 있는 것으로 보도됐다[24]. 국제벙커링산업협회(IBIA)는 MEPC 84 관련 성명을 발표했다[23].</w:t>
      </w:r>
    </w:p>
    <w:p>
      <w:r>
        <w:rPr>
          <w:b/>
        </w:rPr>
        <w:t>🇰🇷 국내 영향</w:t>
      </w:r>
    </w:p>
    <w:p>
      <w:r>
        <w:t>해운조합이 글로벌 해난구조 기업 NSC와 해상 리스크 공동 대응 협력을 체결했다[26]. 미국이 마약 밀수 선박을 공격해 2명이 사망하는 사건이 발생했으며, 관련 사망자가 180명을 넘어선 것으로 보도됐다[25].</w:t>
      </w:r>
    </w:p>
    <w:p>
      <w:pPr>
        <w:pStyle w:val="Heading3"/>
      </w:pPr>
      <w:r>
        <w:t>운임·물류비  (HIGH 8 / MEDIUM 23)</w:t>
      </w:r>
    </w:p>
    <w:p>
      <w:r>
        <w:rPr>
          <w:b/>
        </w:rPr>
        <w:t>🌐 해외 상황</w:t>
      </w:r>
    </w:p>
    <w:p>
      <w:r>
        <w:t>호르무즈 해협 통과 선박이 24시간 기준 5척에 불과한 수준으로 급감했다[27]. 일부 기업들은 중동 우회를 위해 파나마 운하 통과에 최대 400만 달러를 지출하고 있으며[28][29], 파나마 운하는 중동 전쟁 여파로 통행량이 급증하고 있다[30]. 이집트는 수에즈 운하 지역에 지역 곡물 허브 설립을 추진 중인 것으로 보도됐다[31].</w:t>
      </w:r>
    </w:p>
    <w:p>
      <w:r>
        <w:rPr>
          <w:b/>
        </w:rPr>
        <w:t>🇰🇷 국내 영향</w:t>
      </w:r>
    </w:p>
    <w:p>
      <w:r>
        <w:t>인도네시아 장관이 호르무즈 해협 사례를 언급하며 말라카 해협 통행료 부과를 제안했다가 논란이 되자 발언을 철회했다[35][36][41]. 국내 언론은 이 발언이 '공짜 자유항행 시대의 종말'을 시사한다는 심층 분석을 내놓기도 했다[37]. 말라카 해협은 한국의 핵심 수입 항로로, 통행료 부과 논의 자체가 해상 물류비 상승 우려를 자극하고 있다[32][33][34].</w:t>
      </w:r>
    </w:p>
    <w:p>
      <w:pPr>
        <w:pStyle w:val="Heading3"/>
      </w:pPr>
      <w:r>
        <w:t>항만·화물  (HIGH 5 / MEDIUM 5)</w:t>
      </w:r>
    </w:p>
    <w:p>
      <w:r>
        <w:rPr>
          <w:b/>
        </w:rPr>
        <w:t>🌐 해외 상황</w:t>
      </w:r>
    </w:p>
    <w:p>
      <w:r>
        <w:t>필리핀 정부는 연료 공급 확대를 위해 미국산 LPG 2만 1,000톤을 확보했다[42]. 방글라데시 치타공 항에는 5월 5일 원유 10만 톤이 도착할 예정이다[43]. 인도 정부는 서아시아 긴장 속에서도 LPG·PNG·CNG 국내 공급이 100% 유지되고 있다며 패닉 바잉 자제를 촉구했다[44]. 아르헨티나 주요 곡물 항구에서 트럭 운전사 파업이 종료됐다[45].</w:t>
      </w:r>
    </w:p>
    <w:p>
      <w:r>
        <w:rPr>
          <w:b/>
        </w:rPr>
        <w:t>🇰🇷 국내 영향</w:t>
      </w:r>
    </w:p>
    <w:p>
      <w:r>
        <w:t>호르무즈 봉쇄 상황에서 이라크 바스라 터미널에 봉쇄 이후 두 번째 유조선이 입항했다[47][51]. 한국 정부(청와대)는 5월 중 원유 7,462만 배럴을 확보했으며 수급 차질 우려가 크지 않다고 밝혔다[48][49]. 이라크산 원유 수출 재개 여부가 한국의 원유 수급에 중요한 변수로 주목되고 있다[50][51].</w:t>
      </w:r>
    </w:p>
    <w:p>
      <w:pPr>
        <w:pStyle w:val="Heading3"/>
      </w:pPr>
      <w:r>
        <w:t>경제·금융  (HIGH 18 / MEDIUM 99)</w:t>
      </w:r>
    </w:p>
    <w:p>
      <w:r>
        <w:rPr>
          <w:b/>
        </w:rPr>
        <w:t>🌐 해외 상황</w:t>
      </w:r>
    </w:p>
    <w:p>
      <w:r>
        <w:t>브렌트유는 이란 협상 교착 속에 배럴당 105달러 선을 유지하고 있으며[57], WTI는 106달러를 상회하는 수준으로 상승했다[52]. 미국과 유럽·아시아 간 천연가스 가격 차이가 미국 LNG 가격을 지지하는 요인으로 분석됐다[54]. 영국항공 모회사는 연료비 상승으로 항공권 가격 인상을 경고했으며[55], EU는 기록적인 에너지 위기에 대응 여력이 소진되고 있다는 분석이 나왔다[59]. 미국은 이란산 원유를 구매한 중국 '티팟' 정유사에 제재를 부과했다[60].</w:t>
      </w:r>
    </w:p>
    <w:p>
      <w:r>
        <w:rPr>
          <w:b/>
        </w:rPr>
        <w:t>🇰🇷 국내 영향</w:t>
      </w:r>
    </w:p>
    <w:p>
      <w:r>
        <w:t>미·이란 2차 협상이 불투명한 가운데 브렌트유가 120달러에 근접하는 흐름이 보도됐다[62]. 호르무즈 봉쇄 여파로 미국의 원유·LNG 수출이 사상 최대치를 기록하며 한국을 포함한 아시아 시장에서 미국산 에너지 판매가 확대되고 있다[65][66][97]. 호르무즈 봉쇄로 중동산 에너지 공급이 막히자 미국산으로 대체 수요가 이동하는 구조가 형성되고 있으며[71][100], 미국의 일평균 에너지 수출량이 1,290만 배럴로 사상 최대를 기록한 것으로 보도됐다[102]. 호르무즈 긴장이 환율 혼조세에도 영향을 미치고 있다[17].</w:t>
      </w:r>
    </w:p>
    <w:p>
      <w:pPr>
        <w:pStyle w:val="Heading3"/>
      </w:pPr>
      <w:r>
        <w:t>해운  (HIGH 3 / MEDIUM 6)</w:t>
      </w:r>
    </w:p>
    <w:p>
      <w:r>
        <w:rPr>
          <w:b/>
        </w:rPr>
        <w:t>🌐 해외 상황</w:t>
      </w:r>
    </w:p>
    <w:p>
      <w:r>
        <w:t>미국 제재 대상 수퍼탱커가 이란산 원유를 싣고 호르무즈 통과를 중단했다[72]. 트럼프 행정부는 연료·비료 이동 편의를 위해 미국 해운 면제 조치를 90일 연장했다[73]. MSC 유리비아호가 홍해를 통해 유럽으로 귀환 중인 것으로 보도됐다[74]. 카자흐스탄-중국 간 철도 화물이 2026년 1분기 강한 성장세를 기록했다[75].</w:t>
      </w:r>
    </w:p>
    <w:p>
      <w:r>
        <w:rPr>
          <w:b/>
        </w:rPr>
        <w:t>🇰🇷 국내 영향</w:t>
      </w:r>
    </w:p>
    <w:p>
      <w:r>
        <w:t>호르무즈 봉쇄 속에서 이라크 바스라에 유조선이 두 번째로 입항했다[77][78]. 중동 위기 속 북극항로 활용 가능성이 대안으로 거론되고 있다[79]. 한국 조선업계는 자율운항·데이터센터 등 해양 기반 첨단 산업으로의 진화를 추진 중인 것으로 보도됐다[80].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화물연대는 CU 물류센터 사망 사건과 관련해 엄정 수사 및 책임자 처벌을 요구하며 진주에 결집했으며, 유족도 공동 투쟁 의사를 밝혔다[81][82]. 합의점 도출까지 진통이 예상된다[81].</w:t>
      </w:r>
    </w:p>
    <w:p>
      <w:pPr>
        <w:pStyle w:val="Heading3"/>
      </w:pPr>
      <w:r>
        <w:t>기타 산업  (HIGH 13 / MEDIUM 26)</w:t>
      </w:r>
    </w:p>
    <w:p>
      <w:r>
        <w:rPr>
          <w:b/>
        </w:rPr>
        <w:t>🌐 해외 상황</w:t>
      </w:r>
    </w:p>
    <w:p>
      <w:r>
        <w:t>중동 전쟁 여파로 캘리포니아 항공유 공급이 3년 만에 최저 수준으로 떨어졌으며[86], 영국 공항 관계자는 6월 항공편 차질 가능성을 경고했다[88]. 비료 가격 급등으로 미국 텍사스 농가와 일부 농민들이 경영 압박을 받고 있으며[90][91], 트럼프 행정부의 120억 달러 농업 지원금이 이란 전쟁 여파로 효과가 희석되고 있다는 분석이 나왔다[87]. 아프리카에서는 비료 부족에 대한 긴급 대응이 촉구됐다[83]. 유럽은 중동 에너지 위기를 계기로 에너지 전략 재검토에 나서고 있다[89].</w:t>
      </w:r>
    </w:p>
    <w:p>
      <w:r>
        <w:rPr>
          <w:b/>
        </w:rPr>
        <w:t>🇰🇷 국내 영향</w:t>
      </w:r>
    </w:p>
    <w:p>
      <w:r>
        <w:t>나프타 공급난으로 포장재 확보에 농가 비상이 걸렸다[93]. 호르무즈 봉쇄로 미국의 원유·LNG 수출이 사상 최고치를 기록하며 아시아 판매가 확대되고 있으며[95][97][98], 국내 언론은 이 특수가 장기 지속될지는 미지수라는 분석을 내놓았다[96][69].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146</w:t>
            </w:r>
          </w:p>
        </w:tc>
        <w:tc>
          <w:tcPr>
            <w:tcW w:type="dxa" w:w="2946"/>
          </w:tcPr>
          <w:p>
            <w:r>
              <w:t>4.9%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395</w:t>
            </w:r>
          </w:p>
        </w:tc>
        <w:tc>
          <w:tcPr>
            <w:tcW w:type="dxa" w:w="2946"/>
          </w:tcPr>
          <w:p>
            <w:r>
              <w:t>13.3%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374</w:t>
            </w:r>
          </w:p>
        </w:tc>
        <w:tc>
          <w:tcPr>
            <w:tcW w:type="dxa" w:w="2946"/>
          </w:tcPr>
          <w:p>
            <w:r>
              <w:t>12.6%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2056</w:t>
            </w:r>
          </w:p>
        </w:tc>
        <w:tc>
          <w:tcPr>
            <w:tcW w:type="dxa" w:w="2946"/>
          </w:tcPr>
          <w:p>
            <w:r>
              <w:t>69.2%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