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2026-05-12</w:t>
      </w:r>
    </w:p>
    <w:p>
      <w:pPr>
        <w:jc w:val="center"/>
      </w:pPr>
      <w:r>
        <w:rPr>
          <w:color w:val="808080"/>
          <w:sz w:val="18"/>
        </w:rPr>
        <w:t>생성 모델: claude-sonnet-4-6  |  HIGH+MEDIUM 422건 (해외 178건 / 국내 244건)</w:t>
      </w:r>
    </w:p>
    <w:p/>
    <w:p>
      <w:pPr>
        <w:pStyle w:val="Heading2"/>
      </w:pPr>
      <w:r>
        <w:t>오늘의 핵심</w:t>
      </w:r>
    </w:p>
    <w:p>
      <w:r>
        <w:t>이란이 호르무즈 해협의 작전 범위를 기존 대비 10배 확대 선언하고[16][17], 한국 화물선 나무호 피격 잔해가 서울로 이송되는 가운데[13][18] 한국 정부는 공격 주체를 공개적으로 특정하지 않는 신중한 입장을 유지하고 있다[14][15]. 브렌트유는 배럴당 107달러를 돌파하고[53], 사우디 아람코 CEO는 석유시장이 2027년까지 회복되지 않을 수 있다고 경고하는 등[1] 에너지 공급 충격이 장기화 국면에 접어들고 있다. 미국 4월 CPI가 3.8%로 약 3년 만에 최고치를 기록하며[62][65][67] 연준의 금리 인하 전망이 후퇴하고 있고, 국내 기름값도 33개월 만에 최고 수준에 달했다[61]. 한국 관련 유조선 3척이 위치추적기를 끄고 호르무즈 해협을 통과한 것으로 보도되었으며[73][74][77], 호르무즈에 묶인 한국 선박 26척은 매일 21억 원의 손실이 발생하는 것으로 전해졌다[31]. 나프타 공급 차질로 일본 최대 감자칩 제조사가 흑백 포장으로 전환하는 등[87][89][91] 에너지 위기의 파급이 소비재 산업으로까지 확산되고 있다.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60 / MEDIUM 143)</w:t>
      </w:r>
    </w:p>
    <w:p>
      <w:r>
        <w:rPr>
          <w:b/>
        </w:rPr>
        <w:t>🌐 해외 상황</w:t>
      </w:r>
    </w:p>
    <w:p>
      <w:r>
        <w:t>이란 혁명수비대(IRGC) 장교는 호르무즈 해협의 작전 범위를 기존 대비 10배 넓혔다고 선언했으며[7][10], 이란은 호르무즈 해협의 지도를 새롭게 재정의한 것으로 보도되었다[3]. 미국은 호르무즈 봉쇄가 5월 말까지 지속될 것으로 전망하고 있으며[4][5], 미 해군의 이란 해상 봉쇄 하에 상업 선박 65척이 항로를 변경한 것으로 알려졌다[9]. 술탄 알 자베르 UAE 에너지 장관은 호르무즈 봉쇄로 세계 석유 공급이 10억 배럴 부족해질 것이라고 경고했다[6]. 트럼프 대통령이 이란의 평화 제안을 거부하면서 이란 휴전이 '생명 유지 장치' 상태라는 평가가 나오고 있다[52][55].</w:t>
      </w:r>
    </w:p>
    <w:p>
      <w:r>
        <w:rPr>
          <w:b/>
        </w:rPr>
        <w:t>🇰🇷 국내 영향</w:t>
      </w:r>
    </w:p>
    <w:p>
      <w:r>
        <w:t>한국 국가안보실장은 나무호 공격을 강력히 규탄하며 대응을 약속했고[11], 나무호 피격 직전 선미가 이란 방향을 향하고 있었다는 보도가 나왔다[20]. 피격 비행체 잔해가 곧 서울에 도착할 예정이며[13][18], UAE는 나무호 공격을 테러로 규정하고 강력히 규탄했다[18]. 한국 정부는 공격 주체를 공개적으로 지목하지 않는 신중한 입장을 유지하고 있으며[14][15], 한국은 호르무즈 안보 관련 국방장관 회의에 참여할 예정이다[12]. 현재 호르무즈 해역에는 한국 선박 26척이 불안한 상황에 처해 있는 것으로 전해졌다[19].</w:t>
      </w:r>
    </w:p>
    <w:p>
      <w:pPr>
        <w:pStyle w:val="Heading3"/>
      </w:pPr>
      <w:r>
        <w:t>해양안전  (HIGH 0 / MEDIUM 8)</w:t>
      </w:r>
    </w:p>
    <w:p>
      <w:r>
        <w:rPr>
          <w:b/>
        </w:rPr>
        <w:t>🌐 해외 상황</w:t>
      </w:r>
    </w:p>
    <w:p>
      <w:r>
        <w:t>볼티모어 프랜시스 스콧 키 브리지 붕괴 사고와 관련해 선박 운항사와 직원이 형사 기소되었다[21][22][23][24]. 미국 당국은 달리호 충돌 및 키 브리지 붕괴 사고에 대한 최신 현황을 발표했다[25]. 원자로를 싣고 북쪽으로 향하던 러시아 선박이 침몰했으며 서방의 개입 가능성이 제기되었다[26].</w:t>
      </w:r>
    </w:p>
    <w:p>
      <w:r>
        <w:rPr>
          <w:b/>
        </w:rPr>
        <w:t>🇰🇷 국내 영향</w:t>
      </w:r>
    </w:p>
    <w:p>
      <w:r>
        <w:t>중동 전쟁으로 인해 선박과 고래의 충돌 위험이 4배 증가했다는 보도가 나왔다[27][28].</w:t>
      </w:r>
    </w:p>
    <w:p>
      <w:pPr>
        <w:pStyle w:val="Heading3"/>
      </w:pPr>
      <w:r>
        <w:t>운임·물류비  (HIGH 2 / MEDIUM 5)</w:t>
      </w:r>
    </w:p>
    <w:p>
      <w:r>
        <w:rPr>
          <w:b/>
        </w:rPr>
        <w:t>🌐 해외 상황</w:t>
      </w:r>
    </w:p>
    <w:p>
      <w:r>
        <w:t>호르무즈 봉쇄로 글로벌 LPG 교역 흐름이 재편되면서 VLGC(초대형 LPG 운반선) 운임이 사상 최고치를 기록했다[29]. 발틱건화물운임지수(BDI)는 62포인트 상승한 3,063을 기록했다[30].</w:t>
      </w:r>
    </w:p>
    <w:p>
      <w:r>
        <w:rPr>
          <w:b/>
        </w:rPr>
        <w:t>🇰🇷 국내 영향</w:t>
      </w:r>
    </w:p>
    <w:p>
      <w:r>
        <w:t>호르무즈에 묶인 한국 선박 26척에서 매일 21억 원의 손실이 발생하고 있으며, 중소 선사 8곳이 줄줄이 위기에 처한 것으로 보도되었다[31]. 유류할증료가 4배 급등하면서 제주도가 31억 원을 긴급 투입했고[32], 부산 관광업계도 항공편 축소 등 대응에 나섰다[34][35]. 부산발 해상운임은 상승세가 지속되고 있으며 북미·남미 노선이 강세를 보이고 있다[33].</w:t>
      </w:r>
    </w:p>
    <w:p>
      <w:pPr>
        <w:pStyle w:val="Heading3"/>
      </w:pPr>
      <w:r>
        <w:t>항만·화물  (HIGH 3 / MEDIUM 9)</w:t>
      </w:r>
    </w:p>
    <w:p>
      <w:r>
        <w:rPr>
          <w:b/>
        </w:rPr>
        <w:t>🌐 해외 상황</w:t>
      </w:r>
    </w:p>
    <w:p>
      <w:r>
        <w:t>카타르 LNG 탱커가 파키스탄으로 향하는 항로를 성공적으로 통과했다[36]. 인도는 약 2개월치 연료를 비축하고 있으나 국영 석유사(OMC)의 손실이 최대 1조 루피에 달할 수 있다는 전망이 나왔다[37]. 미국은 전략비축유(SPR) 5,300만 배럴 방출을 결정했다[38].</w:t>
      </w:r>
    </w:p>
    <w:p>
      <w:r>
        <w:rPr>
          <w:b/>
        </w:rPr>
        <w:t>🇰🇷 국내 영향</w:t>
      </w:r>
    </w:p>
    <w:p>
      <w:r>
        <w:t>한국가스공사는 호르무즈 봉쇄 등 에너지 수급 여건 악화에 대응해 전국 5개 LNG 기지의 저장탱크 77기에 대한 정밀 안전점검을 실시한다[39][40][41]. KKR이 한국과 일본의 탱크터미널을 동시 매각하며 약 1조 원 규모의 거래가 기대되고 있다[42]. 새만금신항 개항 준비[44], 울산항 부두운영회사 선정[45], 부산항 친환경 선박 연료 벙커링 인프라 구축[46] 등 국내 항만 관련 행정이 진행 중이다.</w:t>
      </w:r>
    </w:p>
    <w:p>
      <w:pPr>
        <w:pStyle w:val="Heading3"/>
      </w:pPr>
      <w:r>
        <w:t>경제·금융  (HIGH 7 / MEDIUM 119)</w:t>
      </w:r>
    </w:p>
    <w:p>
      <w:r>
        <w:rPr>
          <w:b/>
        </w:rPr>
        <w:t>🌐 해외 상황</w:t>
      </w:r>
    </w:p>
    <w:p>
      <w:r>
        <w:t>브렌트유가 배럴당 107달러를 돌파하고[53] 105달러 수준에서 거래되는 등[51] 유가가 급등세를 보이고 있으며, 미국 내 휘발유 가격이 6월까지 갤런당 5달러를 넘을 수 있다는 경고가 나왔다[2]. 미국 4월 CPI가 3.8%로 약 3년 만에 최고치를 기록하면서[57][62][65][67] 연준의 올해 금리 인하가 어려울 것이라는 전망이 확산되고 있다[63]. 유럽 증시는 유가 상승과 미-이란 긴장 우려로 약세로 마감했으며[56], 월스트리트도 인플레이션과 이란 긴장으로 하락했다[57]. 전쟁 위험 보험(War Risk Cover) 시장도 주목받고 있다[54].</w:t>
      </w:r>
    </w:p>
    <w:p>
      <w:r>
        <w:rPr>
          <w:b/>
        </w:rPr>
        <w:t>🇰🇷 국내 영향</w:t>
      </w:r>
    </w:p>
    <w:p>
      <w:r>
        <w:t>코스피는 5거래일 연속 상승세를 마감하고 하락 전환했으며 원화도 급락했다[58]. 국내 기름값은 33개월 만에 최고 수준에 달했으며[61], 브렌트유가 32% 상승 신호를 보이고 있다는 분석도 나왔다[59]. 미국 CPI 3.8% 급등 소식이 전해지면서 뉴욕 증시 하락과 함께 국내 금융시장에도 영향을 미쳤다[66][67].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🇰🇷 국내 영향</w:t>
      </w:r>
    </w:p>
    <w:p>
      <w:r>
        <w:t>창원 미더덕 생산이 줄어든 가운데 기름값 급등이 겹치면서 어업인들의 어려움이 가중되고 있다[68].</w:t>
      </w:r>
    </w:p>
    <w:p>
      <w:pPr>
        <w:pStyle w:val="Heading3"/>
      </w:pPr>
      <w:r>
        <w:t>해운  (HIGH 6 / MEDIUM 11)</w:t>
      </w:r>
    </w:p>
    <w:p>
      <w:r>
        <w:rPr>
          <w:b/>
        </w:rPr>
        <w:t>🌐 해외 상황</w:t>
      </w:r>
    </w:p>
    <w:p>
      <w:r>
        <w:t>해운업계는 이란 전쟁으로 인한 벙커 연료 공급 부족을 우려하고 있으며[70], 이로 인해 전 세계적으로 연료 가격이 상승할 수 있다는 경고가 나왔다[85]. PETRONAS와 MISC는 신조 LNG 운반선 5척에 대한 20년 장기 용선 계약을 체결했다[71].</w:t>
      </w:r>
    </w:p>
    <w:p>
      <w:r>
        <w:rPr>
          <w:b/>
        </w:rPr>
        <w:t>🇰🇷 국내 영향</w:t>
      </w:r>
    </w:p>
    <w:p>
      <w:r>
        <w:t>한국 해운사 관련 유조선 3척이 위치추적기(AIS)를 끄고 호르무즈 해협을 통과한 것으로 보도되었다[73][74][75][76][77][78]. 한화오션은 약 3,600억 원 규모의 LNG 운반선 1척을 추가 수주했으며[79], K-조선 3사가 동반 호실적을 기록하며 에너지선이 다음 승부처로 주목받고 있다[80][82]. 중국이 세계 조선업 신규 수주의 85%를 장악하며 독주 체제를 굳히고 있다는 분석도 나왔다[81].</w:t>
      </w:r>
    </w:p>
    <w:p>
      <w:pPr>
        <w:pStyle w:val="Heading3"/>
      </w:pPr>
      <w:r>
        <w:t>항만혼잡  (HIGH 1 / MEDIUM 0)</w:t>
      </w:r>
    </w:p>
    <w:p>
      <w:r>
        <w:rPr>
          <w:b/>
        </w:rPr>
        <w:t>🌐 해외 상황</w:t>
      </w:r>
    </w:p>
    <w:p>
      <w:r>
        <w:t>오만이 걸프 해역에 발이 묶인 선박들에 대한 유엔 차원의 해양 조치를 촉구했다[83].</w:t>
      </w:r>
    </w:p>
    <w:p>
      <w:pPr>
        <w:pStyle w:val="Heading3"/>
      </w:pPr>
      <w:r>
        <w:t>기타 산업  (HIGH 6 / MEDIUM 41)</w:t>
      </w:r>
    </w:p>
    <w:p>
      <w:r>
        <w:rPr>
          <w:b/>
        </w:rPr>
        <w:t>🌐 해외 상황</w:t>
      </w:r>
    </w:p>
    <w:p>
      <w:r>
        <w:t>UN은 호르무즈 위기로 인한 비료 공급 교란이 인도주의적 비상사태를 촉발할 수 있다고 경고했으며[86], 인도로 향하던 요소(urea) 선적이 이란 연계 우려로 취소된 것으로 보도되었다[84]. 일본 최대 감자칩 제조사는 이란 전쟁으로 인한 나프타 부족으로 인쇄 잉크 공급이 차질을 빚으면서 흑백 포장으로 전환했다[87][89][91]. 세계식량가격지수가 4개월 연속 상승하고 있으며[98], 전 세계 식품 인플레이션이 더 예측하기 어렵고 지속적인 양상을 보이고 있다는 분석이 나왔다[93].</w:t>
      </w:r>
    </w:p>
    <w:p>
      <w:r>
        <w:rPr>
          <w:b/>
        </w:rPr>
        <w:t>🇰🇷 국내 영향</w:t>
      </w:r>
    </w:p>
    <w:p>
      <w:r>
        <w:t>한국전력은 중동 전쟁발 원자재 가격 상승분 140억 원을 전선업체 계약금에 즉시 반영하는 긴급 지원을 결정했다[95][96][101][102][103]. 항공유 비용이 300% 급등하면서 항공업계가 감편을 넘어 신규 채용까지 연기하는 상황에 처했다[99]. 국내에서도 나프타 공급 차질로 인쇄 잉크 비상이 발생하고 감자칩 포장 변경 사태가 주목받고 있다[94]. 중동 원유 공급 차질로 브라질의 대중국 수출이 급증하는 등 글로벌 원유 교역 흐름이 재편되고 있다[97].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2979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85</w:t>
            </w:r>
          </w:p>
        </w:tc>
        <w:tc>
          <w:tcPr>
            <w:tcW w:type="dxa" w:w="2946"/>
          </w:tcPr>
          <w:p>
            <w:r>
              <w:t>2.9%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337</w:t>
            </w:r>
          </w:p>
        </w:tc>
        <w:tc>
          <w:tcPr>
            <w:tcW w:type="dxa" w:w="2946"/>
          </w:tcPr>
          <w:p>
            <w:r>
              <w:t>11.3%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390</w:t>
            </w:r>
          </w:p>
        </w:tc>
        <w:tc>
          <w:tcPr>
            <w:tcW w:type="dxa" w:w="2946"/>
          </w:tcPr>
          <w:p>
            <w:r>
              <w:t>13.1%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2167</w:t>
            </w:r>
          </w:p>
        </w:tc>
        <w:tc>
          <w:tcPr>
            <w:tcW w:type="dxa" w:w="2946"/>
          </w:tcPr>
          <w:p>
            <w:r>
              <w:t>72.7%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