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2026-05-28</w:t>
      </w:r>
    </w:p>
    <w:p>
      <w:pPr>
        <w:jc w:val="center"/>
      </w:pPr>
      <w:r>
        <w:rPr>
          <w:color w:val="808080"/>
          <w:sz w:val="18"/>
        </w:rPr>
        <w:t>생성 모델: claude-sonnet-4-6  |  HIGH+MEDIUM 465건 (해외 252건 / 국내 213건)</w:t>
      </w:r>
    </w:p>
    <w:p/>
    <w:p>
      <w:pPr>
        <w:pStyle w:val="Heading2"/>
      </w:pPr>
      <w:r>
        <w:t>오늘의 핵심</w:t>
      </w:r>
    </w:p>
    <w:p>
      <w:r>
        <w:t>미국과 이란 간 군사 충돌이 재개되어 휴전 합의가 사실상 붕괴되었으며, 미군은 이란의 쿠웨이트 미사일 공격을 요격하고 반다르 아바스 항을 재차 공습했다[7][10][15]. 미국 재무부는 호르무즈 해협 통행료 징수와 관련해 오만에 제재를 경고하고 이란 해협 당국에 실제 제재를 부과했다[1][8][24]. 한편 미·이란 간 협상 타결 보도가 나오며 국제유가가 5% 이상 급락하는 등 시장은 협상 진전과 군사 충돌 사이에서 극심한 변동성을 보이고 있다[44][58][59]. 한국은행은 호르무즈 통항량이 연말까지 전쟁 이전의 60% 수준으로 회복된다는 전제 하에 2026년 성장률 전망을 2.6%로 상향했으며[27][53], HMM 나무호는 두바이에서 수리를 시작해 약 2개월이 소요될 것으로 전해졌다[71][74]. 이란 IRGC는 24시간 동안 호르무즈 해협을 통과한 선박이 23~26척이라고 밝혔으며[26][68], 비이란 선박의 통과 비중이 높아지고 있다는 데이터도 제시되었다[22].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102 / MEDIUM 160)</w:t>
      </w:r>
    </w:p>
    <w:p>
      <w:r>
        <w:rPr>
          <w:b/>
        </w:rPr>
        <w:t>🌐 해외 상황</w:t>
      </w:r>
    </w:p>
    <w:p>
      <w:r>
        <w:t>미국과 이란은 일주일 새 두 번째 교전을 벌이며 호르무즈 휴전이 사실상 붕괴되었고[3], 미군은 이란의 쿠웨이트 미사일 공격 주체로 이란을 지목하며 전량 요격했다고 밝혔다[10][15]. 미군은 반다르 아바스 항을 재차 공습했으며[7], 방어적 타격을 수행했다고 발표했다[10]. 미국 재무부 장관은 이란과의 호르무즈 통행료 계획에 관여한 행위자를 공격적으로 제재하겠다고 오만에 경고했고[1][8], 미국은 이란 해협 당국에 실제 제재를 부과했다[24]. 미·이란 간 협상 타결 보도가 나왔으나 트럼프 최종 승인이 필요한 상태로 전해졌다[2][5]. 미군은 봉쇄 집행 과정에서 111척의 선박을 재경로 조정했다고 밝혔다[4].</w:t>
      </w:r>
    </w:p>
    <w:p>
      <w:r>
        <w:rPr>
          <w:b/>
        </w:rPr>
        <w:t>🇰🇷 국내 영향</w:t>
      </w:r>
    </w:p>
    <w:p>
      <w:r>
        <w:t>이란 연계 미사일 공격으로 한국이 선택할 수 있는 옵션이 제한적이라는 분석가들의 경고가 나왔다[11]. 이 대통령의 수석 안보보좌관이 에너지 협력 논의를 위해 카자흐스탄으로 출국했다[12]. 미·이란 맞공습 재개로 종전 협상이 난항을 겪고 있다는 국내 보도가 이어졌으며[14][17][19], 호르무즈 충돌에 따른 미군기지 보복으로 협상이 급제동이 걸렸다는 분석도 제기되었다[20].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방글라데시 국적 유조선이 치타공항 외항 정박지에서 화재가 발생했다[21].</w:t>
      </w:r>
    </w:p>
    <w:p>
      <w:pPr>
        <w:pStyle w:val="Heading3"/>
      </w:pPr>
      <w:r>
        <w:t>운임·물류비  (HIGH 2 / MEDIUM 6)</w:t>
      </w:r>
    </w:p>
    <w:p>
      <w:r>
        <w:rPr>
          <w:b/>
        </w:rPr>
        <w:t>🌐 해외 상황</w:t>
      </w:r>
    </w:p>
    <w:p>
      <w:r>
        <w:t>비이란 선박의 호르무즈 통과 비중이 높아지고 있다는 데이터가 제시되었다[22]. BIMCO는 전후 원유 재비축 수요가 유조선 수요 회복을 지지할 수 있다고 전망했다[23]. UAE 소비자들은 아마존·테무·쉬인 주문에서 3주 이상의 배송 지연을 겪고 있으며 중동 해운 교란이 악화되고 있다[25].</w:t>
      </w:r>
    </w:p>
    <w:p>
      <w:r>
        <w:rPr>
          <w:b/>
        </w:rPr>
        <w:t>🇰🇷 국내 영향</w:t>
      </w:r>
    </w:p>
    <w:p>
      <w:r>
        <w:t>이란 IRGC는 24시간 동안 호르무즈 해협을 통과한 선박이 23척이라고 밝혔다[26]. 한국은행은 호르무즈 통항량이 연말까지 전쟁 이전의 60% 수준으로 회복된다는 전제 하에 경제 전망을 수립했다[27]. 높은 운임으로 인해 아시아 바이어들이 미국산 LPG 화물을 취소하고 있다[28]. 중동발 수출 위기에 대응해 물류비 부담 경감 및 최적화 지원이 추진되고 있다[29].</w:t>
      </w:r>
    </w:p>
    <w:p>
      <w:pPr>
        <w:pStyle w:val="Heading3"/>
      </w:pPr>
      <w:r>
        <w:t>항만·화물  (HIGH 1 / MEDIUM 16)</w:t>
      </w:r>
    </w:p>
    <w:p>
      <w:r>
        <w:rPr>
          <w:b/>
        </w:rPr>
        <w:t>🌐 해외 상황</w:t>
      </w:r>
    </w:p>
    <w:p>
      <w:r>
        <w:t>남아프리카공화국 Transnet 항만 부문이 LNG 재기화 시설에 대한 25년 운영 계약을 체결했다[30]. 미국 전략비축유(SPR)가 빠르게 감소하고 있다[31]. 인도의 원유 수입이 11% 증가해 러시아·베네수엘라산 공급 확대에 힘입어 5월 기록적 수준에 근접하고 있다[32].</w:t>
      </w:r>
    </w:p>
    <w:p>
      <w:r>
        <w:rPr>
          <w:b/>
        </w:rPr>
        <w:t>🇰🇷 국내 영향</w:t>
      </w:r>
    </w:p>
    <w:p>
      <w:r>
        <w:t>포스코인터내셔널은 4분기 북미 LNG 도입을 추진하며 중동 리스크에 정면 대응하는 전략을 발표했다[33]. 정부는 민간 비축유 1,200만 배럴을 자율 방출하는 방안을 추진하고 있다[34][35]. 여수광양항만공사는 글로벌 해운사를 초청한 현장 마케팅을 진행하며 LNG 벙커링 중심항 도약을 추진하고 있고[36], MOL·포스코와 LNG 벙커링 협력을 논의했다[37]. 울산항만공사는 컨테이너·일반화물 대상 맞춤형 인센티브 제도를 운영하며 물동량 유치에 11억 원을 투입한다[38][39][40][41].</w:t>
      </w:r>
    </w:p>
    <w:p>
      <w:pPr>
        <w:pStyle w:val="Heading3"/>
      </w:pPr>
      <w:r>
        <w:t>경제·금융  (HIGH 5 / MEDIUM 138)</w:t>
      </w:r>
    </w:p>
    <w:p>
      <w:r>
        <w:rPr>
          <w:b/>
        </w:rPr>
        <w:t>🌐 해외 상황</w:t>
      </w:r>
    </w:p>
    <w:p>
      <w:r>
        <w:t>미·이란 협상 타결 보도에 국제유가가 5% 이상 급락했으며[44], 이후 호르무즈 목표물 공습 재개로 유가가 반등했다[45]. 쿠싱 원유 재고가 전반적인 재고 감소와 대규모 SPR 방출로 바닥에 근접하고 있다[47]. 이란 전쟁이 글로벌 시장을 명확한 승자와 패자로 분열시키고 있다는 분석이 나왔으며[49], 중동 공격이 시장을 흔들고 있다[50]. S&amp;P 500과 나스닥은 미·이란 돌파구 보도에 상승했으나 유가는 상승분을 반납했다[51].</w:t>
      </w:r>
    </w:p>
    <w:p>
      <w:r>
        <w:rPr>
          <w:b/>
        </w:rPr>
        <w:t>🇰🇷 국내 영향</w:t>
      </w:r>
    </w:p>
    <w:p>
      <w:r>
        <w:t>한국은행은 반도체 수출 호조를 근거로 2026년 성장률 전망을 기존 2.0%에서 2.6%로 상향했다[53]. KOSPI는 미·이란 충돌 재개에도 8,000선을 유지했으나[54], AI 랠리 중단과 이란 긴장 재고조로 4일 연속 상승세가 끊겼다[56]. 새 한국은행 총재는 인플레이션 압력 확대를 배경으로 금리 인상 가능성을 시사했다[55]. 국제유가는 이란 보복 공습에 3%대 급등했다가[58], 호르무즈 봉쇄 공포 완화 보도에 WTI가 한 달 만에 90달러 아래로 급락하는 등 극심한 변동성을 보였다[59]. 뉴욕멜론은행은 미·이란 충돌에 따른 시장 피로감이 확대되고 있다고 진단했다[60].</w:t>
      </w:r>
    </w:p>
    <w:p>
      <w:pPr>
        <w:pStyle w:val="Heading3"/>
      </w:pPr>
      <w:r>
        <w:t>해운  (HIGH 4 / MEDIUM 14)</w:t>
      </w:r>
    </w:p>
    <w:p>
      <w:r>
        <w:rPr>
          <w:b/>
        </w:rPr>
        <w:t>🌐 해외 상황</w:t>
      </w:r>
    </w:p>
    <w:p>
      <w:r>
        <w:t>유조선 3척과 LNG 탱커가 트랜스폰더를 끈 채 호르무즈 해협을 통과했다[63][64]. 이란 IRGC는 26척의 선박이 호르무즈 해협을 통과했다고 밝혔다[68]. 호주 정부는 오랫동안 약속해온 국가 비상 해운 선단의 첫 번째 선박을 확보했다[65][67]. IATA에 따르면 4월 항공화물 수요는 중동 교란에도 불구하고 4% 증가했다[66]. 러시아는 드문 5월 항해로 북극 LNG 2 화물을 북극항로를 통해 동쪽으로 운송했다[69].</w:t>
      </w:r>
    </w:p>
    <w:p>
      <w:r>
        <w:rPr>
          <w:b/>
        </w:rPr>
        <w:t>🇰🇷 국내 영향</w:t>
      </w:r>
    </w:p>
    <w:p>
      <w:r>
        <w:t>HMM 나무호가 두바이 현지에서 수리를 시작했으며 약 2개월이 소요될 것으로 전해졌고, 전쟁보험 적용 여부도 주목받고 있다[71][72][74]. 이 대통령은 부산~로테르담 북극항로 개설 구상을 밝혔으며[75], 글로벌 공급망 위기 대응책으로 북극항로를 모색해야 한다는 칼럼도 제기되었다[76]. 가덕도신공항 조기 개항과 HMM의 실질적 이전 필요성이 제기되었고[77], HMM·SK해운 집결로 부산 산업 지도가 바뀔 것이라는 전망도 나왔다[78]. 중국의 100억 달러 규모 핑루 운하가 9월 시범 운영에 들어가 아세안 물류 지형을 바꿀 것으로 보인다[79].</w:t>
      </w:r>
    </w:p>
    <w:p>
      <w:pPr>
        <w:pStyle w:val="Heading3"/>
      </w:pPr>
      <w:r>
        <w:t>기타 산업  (HIGH 0 / MEDIUM 16)</w:t>
      </w:r>
    </w:p>
    <w:p>
      <w:r>
        <w:rPr>
          <w:b/>
        </w:rPr>
        <w:t>🌐 해외 상황</w:t>
      </w:r>
    </w:p>
    <w:p>
      <w:r>
        <w:t>호르무즈 교란이 항공유 공급에 미치는 영향으로 항공 여행 비용과 안전에 영구적 변화를 초래할 수 있다는 분석이 나왔으며[81], 루프트한자 그룹은 여름 항공유 공급에 대해 승객을 안심시키려 했다[82]. 이란 위기가 비료 시장을 변화시키고 있다는 분석이 제기되었고[84], 유럽 가스 저장량이 호르무즈 위기가 3개월 더 지속될 경우 버티기 어렵다는 경고도 나왔다[87]. 중국은 6월 15일부터 전략 광물에 대한 채굴 통제를 부과할 예정이며[83], 트럼프 정상회담 이후에도 희토류 압박을 유지하고 있다[86].</w:t>
      </w:r>
    </w:p>
    <w:p>
      <w:r>
        <w:rPr>
          <w:b/>
        </w:rPr>
        <w:t>🇰🇷 국내 영향</w:t>
      </w:r>
    </w:p>
    <w:p>
      <w:r>
        <w:t>LG에너지솔루션은 미국 DTE에너지와 16억 달러 규모의 ESS 공급 계약을 체결하며 주가가 15% 급등했다[89][90][91][92]. 국내 정유 4사는 고유가 환경에서 수출 실적이 선방하고 있다[93]. 롯데케미칼 여수공장은 NCC 정기보수를 완료하고 재가동에 들어갔으며[94], 여천NCC 2공장 폐쇄 시기를 정부가 검토 중인 것으로 전해졌다[95]. 철강업계는 전기로 확대에 따른 고철 원료 확보에 비상이 걸렸다[96].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114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351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365</w:t>
            </w:r>
          </w:p>
        </w:tc>
        <w:tc>
          <w:tcPr>
            <w:tcW w:type="dxa" w:w="2946"/>
          </w:tcPr>
          <w:p>
            <w:r>
              <w:t>12.3%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2146</w:t>
            </w:r>
          </w:p>
        </w:tc>
        <w:tc>
          <w:tcPr>
            <w:tcW w:type="dxa" w:w="2946"/>
          </w:tcPr>
          <w:p>
            <w:r>
              <w:t>72.1%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