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해상 공급망 모니터링 일일 분석 — 2026-10-16</w:t>
      </w:r>
    </w:p>
    <w:p>
      <w:pPr>
        <w:jc w:val="center"/>
      </w:pPr>
      <w:r>
        <w:rPr>
          <w:color w:val="808080"/>
          <w:sz w:val="18"/>
        </w:rPr>
        <w:t>생성 모델: claude-sonnet-4-6  |  HIGH+MEDIUM 366건 (해외 194건 / 국내 172건)</w:t>
      </w:r>
    </w:p>
    <w:p/>
    <w:p>
      <w:pPr>
        <w:pStyle w:val="Heading2"/>
      </w:pPr>
      <w:r>
        <w:t>오늘의 핵심</w:t>
      </w:r>
    </w:p>
    <w:p>
      <w:r>
        <w:t>호르무즈 해협에서 싱가포르 국적 선박이 공격을 받아 침몰하고 컨테이너가 해상에 부유하는 사태가 발생했으며[10], 이란 해군은 오만만에서 위치 추적 장치를 끈 유조선 화재를 보고했다[5][19]. 이란은 호르무즈 재개를 미국의 역내 철수와 연계하겠다는 입장을 밝혔고[15], 이란이 미군의 최신 잠수정을 호르무즈에서 나포했다는 보도도 나왔다[17]. 후티 반군은 예멘 대통령궁을 미사일로 공격해 5명이 사망했고[1], 사우디아라비아 리야드 공항 공격으로 17명이 사망했으며[13], 오만 인근 선박 공격으로 11명의 선원이 부상했다[16]. 유엔 안보리는 후티의 사우디 공격을 규탄했고[3], 사우디는 이란이 후티 확전을 조장하고 있다고 비난했다[12]. 트럼프 행정부는 이란에 대한 군사 공격 재개를 검토 중이며 '모든 폭탄의 어머니' 사용 계획도 거론되고 있다[4][9]. 국제유가는 브렌트유가 배럴당 110달러를 돌파하며 5월 이후 최고치를 기록했고[57], 한국 정부는 휘발유 1784원·경유 1773원의 석유 최고가격을 4주 추가 동결했다[60]. 한국의 9월 러시아산 LNG 수입량은 32만6000톤으로 약 5년 만에 최대치를 기록했으며[41][42], 정부는 청해부대 작전 범위를 오만만으로 확대하는 방안을 검토 중이다[21][25]. 원·달러 환율은 1331원대로 하락해 2년 만에 최저 수준을 기록했고[62], 코스피는 8거래일 만에 2%대 반등해 5668선에 마감했다[63].</w:t>
      </w:r>
    </w:p>
    <w:p/>
    <w:p>
      <w:pPr>
        <w:pStyle w:val="Heading2"/>
      </w:pPr>
      <w:r>
        <w:t>공급망 요소별 기사량 (상위 10)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09"/>
        <w:gridCol w:w="2209"/>
        <w:gridCol w:w="2209"/>
        <w:gridCol w:w="2209"/>
      </w:tblGrid>
      <w:tr>
        <w:tc>
          <w:tcPr>
            <w:tcW w:type="dxa" w:w="2209"/>
          </w:tcPr>
          <w:p>
            <w:r>
              <w:t>유형</w:t>
            </w:r>
          </w:p>
        </w:tc>
        <w:tc>
          <w:tcPr>
            <w:tcW w:type="dxa" w:w="2209"/>
          </w:tcPr>
          <w:p>
            <w:r>
              <w:t>요소</w:t>
            </w:r>
          </w:p>
        </w:tc>
        <w:tc>
          <w:tcPr>
            <w:tcW w:type="dxa" w:w="2209"/>
          </w:tcPr>
          <w:p>
            <w:r>
              <w:t>기사 수</w:t>
            </w:r>
          </w:p>
        </w:tc>
        <w:tc>
          <w:tcPr>
            <w:tcW w:type="dxa" w:w="2209"/>
          </w:tcPr>
          <w:p>
            <w:r>
              <w:t>전일 대비</w:t>
            </w:r>
          </w:p>
        </w:tc>
      </w:tr>
      <w:tr>
        <w:tc>
          <w:tcPr>
            <w:tcW w:type="dxa" w:w="2209"/>
          </w:tcPr>
          <w:p>
            <w:r>
              <w:t>위기 이벤트</w:t>
            </w:r>
          </w:p>
        </w:tc>
        <w:tc>
          <w:tcPr>
            <w:tcW w:type="dxa" w:w="2209"/>
          </w:tcPr>
          <w:p>
            <w:r>
              <w:t>홍해·후티 사태</w:t>
            </w:r>
          </w:p>
        </w:tc>
        <w:tc>
          <w:tcPr>
            <w:tcW w:type="dxa" w:w="2209"/>
          </w:tcPr>
          <w:p>
            <w:r>
              <w:t>55건</w:t>
            </w:r>
          </w:p>
        </w:tc>
        <w:tc>
          <w:tcPr>
            <w:tcW w:type="dxa" w:w="2209"/>
          </w:tcPr>
          <w:p>
            <w:r>
              <w:t>▼32</w:t>
            </w:r>
          </w:p>
        </w:tc>
      </w:tr>
      <w:tr>
        <w:tc>
          <w:tcPr>
            <w:tcW w:type="dxa" w:w="2209"/>
          </w:tcPr>
          <w:p>
            <w:r>
              <w:t>품목</w:t>
            </w:r>
          </w:p>
        </w:tc>
        <w:tc>
          <w:tcPr>
            <w:tcW w:type="dxa" w:w="2209"/>
          </w:tcPr>
          <w:p>
            <w:r>
              <w:t>원유</w:t>
            </w:r>
          </w:p>
        </w:tc>
        <w:tc>
          <w:tcPr>
            <w:tcW w:type="dxa" w:w="2209"/>
          </w:tcPr>
          <w:p>
            <w:r>
              <w:t>44건</w:t>
            </w:r>
          </w:p>
        </w:tc>
        <w:tc>
          <w:tcPr>
            <w:tcW w:type="dxa" w:w="2209"/>
          </w:tcPr>
          <w:p>
            <w:r>
              <w:t>▼18</w:t>
            </w:r>
          </w:p>
        </w:tc>
      </w:tr>
      <w:tr>
        <w:tc>
          <w:tcPr>
            <w:tcW w:type="dxa" w:w="2209"/>
          </w:tcPr>
          <w:p>
            <w:r>
              <w:t>위기 이벤트</w:t>
            </w:r>
          </w:p>
        </w:tc>
        <w:tc>
          <w:tcPr>
            <w:tcW w:type="dxa" w:w="2209"/>
          </w:tcPr>
          <w:p>
            <w:r>
              <w:t>우크라이나 전쟁</w:t>
            </w:r>
          </w:p>
        </w:tc>
        <w:tc>
          <w:tcPr>
            <w:tcW w:type="dxa" w:w="2209"/>
          </w:tcPr>
          <w:p>
            <w:r>
              <w:t>38건</w:t>
            </w:r>
          </w:p>
        </w:tc>
        <w:tc>
          <w:tcPr>
            <w:tcW w:type="dxa" w:w="2209"/>
          </w:tcPr>
          <w:p>
            <w:r>
              <w:t>▲6</w:t>
            </w:r>
          </w:p>
        </w:tc>
      </w:tr>
      <w:tr>
        <w:tc>
          <w:tcPr>
            <w:tcW w:type="dxa" w:w="2209"/>
          </w:tcPr>
          <w:p>
            <w:r>
              <w:t>초크포인트</w:t>
            </w:r>
          </w:p>
        </w:tc>
        <w:tc>
          <w:tcPr>
            <w:tcW w:type="dxa" w:w="2209"/>
          </w:tcPr>
          <w:p>
            <w:r>
              <w:t>호르무즈 해협</w:t>
            </w:r>
          </w:p>
        </w:tc>
        <w:tc>
          <w:tcPr>
            <w:tcW w:type="dxa" w:w="2209"/>
          </w:tcPr>
          <w:p>
            <w:r>
              <w:t>25건</w:t>
            </w:r>
          </w:p>
        </w:tc>
        <w:tc>
          <w:tcPr>
            <w:tcW w:type="dxa" w:w="2209"/>
          </w:tcPr>
          <w:p>
            <w:r>
              <w:t>▼30</w:t>
            </w:r>
          </w:p>
        </w:tc>
      </w:tr>
      <w:tr>
        <w:tc>
          <w:tcPr>
            <w:tcW w:type="dxa" w:w="2209"/>
          </w:tcPr>
          <w:p>
            <w:r>
              <w:t>공급원</w:t>
            </w:r>
          </w:p>
        </w:tc>
        <w:tc>
          <w:tcPr>
            <w:tcW w:type="dxa" w:w="2209"/>
          </w:tcPr>
          <w:p>
            <w:r>
              <w:t>사우디 원유 공급원</w:t>
            </w:r>
          </w:p>
        </w:tc>
        <w:tc>
          <w:tcPr>
            <w:tcW w:type="dxa" w:w="2209"/>
          </w:tcPr>
          <w:p>
            <w:r>
              <w:t>21건</w:t>
            </w:r>
          </w:p>
        </w:tc>
        <w:tc>
          <w:tcPr>
            <w:tcW w:type="dxa" w:w="2209"/>
          </w:tcPr>
          <w:p>
            <w:r>
              <w:t>▼8</w:t>
            </w:r>
          </w:p>
        </w:tc>
      </w:tr>
      <w:tr>
        <w:tc>
          <w:tcPr>
            <w:tcW w:type="dxa" w:w="2209"/>
          </w:tcPr>
          <w:p>
            <w:r>
              <w:t>품목</w:t>
            </w:r>
          </w:p>
        </w:tc>
        <w:tc>
          <w:tcPr>
            <w:tcW w:type="dxa" w:w="2209"/>
          </w:tcPr>
          <w:p>
            <w:r>
              <w:t>LNG</w:t>
            </w:r>
          </w:p>
        </w:tc>
        <w:tc>
          <w:tcPr>
            <w:tcW w:type="dxa" w:w="2209"/>
          </w:tcPr>
          <w:p>
            <w:r>
              <w:t>19건</w:t>
            </w:r>
          </w:p>
        </w:tc>
        <w:tc>
          <w:tcPr>
            <w:tcW w:type="dxa" w:w="2209"/>
          </w:tcPr>
          <w:p>
            <w:r>
              <w:t>▲1</w:t>
            </w:r>
          </w:p>
        </w:tc>
      </w:tr>
      <w:tr>
        <w:tc>
          <w:tcPr>
            <w:tcW w:type="dxa" w:w="2209"/>
          </w:tcPr>
          <w:p>
            <w:r>
              <w:t>선종</w:t>
            </w:r>
          </w:p>
        </w:tc>
        <w:tc>
          <w:tcPr>
            <w:tcW w:type="dxa" w:w="2209"/>
          </w:tcPr>
          <w:p>
            <w:r>
              <w:t>유조선</w:t>
            </w:r>
          </w:p>
        </w:tc>
        <w:tc>
          <w:tcPr>
            <w:tcW w:type="dxa" w:w="2209"/>
          </w:tcPr>
          <w:p>
            <w:r>
              <w:t>12건</w:t>
            </w:r>
          </w:p>
        </w:tc>
        <w:tc>
          <w:tcPr>
            <w:tcW w:type="dxa" w:w="2209"/>
          </w:tcPr>
          <w:p>
            <w:r>
              <w:t>▼7</w:t>
            </w:r>
          </w:p>
        </w:tc>
      </w:tr>
      <w:tr>
        <w:tc>
          <w:tcPr>
            <w:tcW w:type="dxa" w:w="2209"/>
          </w:tcPr>
          <w:p>
            <w:r>
              <w:t>공급원</w:t>
            </w:r>
          </w:p>
        </w:tc>
        <w:tc>
          <w:tcPr>
            <w:tcW w:type="dxa" w:w="2209"/>
          </w:tcPr>
          <w:p>
            <w:r>
              <w:t>오만 원유 공급원</w:t>
            </w:r>
          </w:p>
        </w:tc>
        <w:tc>
          <w:tcPr>
            <w:tcW w:type="dxa" w:w="2209"/>
          </w:tcPr>
          <w:p>
            <w:r>
              <w:t>7건</w:t>
            </w:r>
          </w:p>
        </w:tc>
        <w:tc>
          <w:tcPr>
            <w:tcW w:type="dxa" w:w="2209"/>
          </w:tcPr>
          <w:p>
            <w:r>
              <w:t>▲4</w:t>
            </w:r>
          </w:p>
        </w:tc>
      </w:tr>
      <w:tr>
        <w:tc>
          <w:tcPr>
            <w:tcW w:type="dxa" w:w="2209"/>
          </w:tcPr>
          <w:p>
            <w:r>
              <w:t>공급원</w:t>
            </w:r>
          </w:p>
        </w:tc>
        <w:tc>
          <w:tcPr>
            <w:tcW w:type="dxa" w:w="2209"/>
          </w:tcPr>
          <w:p>
            <w:r>
              <w:t>이란 원유 공급원</w:t>
            </w:r>
          </w:p>
        </w:tc>
        <w:tc>
          <w:tcPr>
            <w:tcW w:type="dxa" w:w="2209"/>
          </w:tcPr>
          <w:p>
            <w:r>
              <w:t>6건</w:t>
            </w:r>
          </w:p>
        </w:tc>
        <w:tc>
          <w:tcPr>
            <w:tcW w:type="dxa" w:w="2209"/>
          </w:tcPr>
          <w:p>
            <w:r>
              <w:t>▼5</w:t>
            </w:r>
          </w:p>
        </w:tc>
      </w:tr>
      <w:tr>
        <w:tc>
          <w:tcPr>
            <w:tcW w:type="dxa" w:w="2209"/>
          </w:tcPr>
          <w:p>
            <w:r>
              <w:t>위기 이벤트</w:t>
            </w:r>
          </w:p>
        </w:tc>
        <w:tc>
          <w:tcPr>
            <w:tcW w:type="dxa" w:w="2209"/>
          </w:tcPr>
          <w:p>
            <w:r>
              <w:t>호르무즈 통항료·재개방 조건</w:t>
            </w:r>
          </w:p>
        </w:tc>
        <w:tc>
          <w:tcPr>
            <w:tcW w:type="dxa" w:w="2209"/>
          </w:tcPr>
          <w:p>
            <w:r>
              <w:t>5건</w:t>
            </w:r>
          </w:p>
        </w:tc>
        <w:tc>
          <w:tcPr>
            <w:tcW w:type="dxa" w:w="2209"/>
          </w:tcPr>
          <w:p>
            <w:r>
              <w:t>▲3</w:t>
            </w:r>
          </w:p>
        </w:tc>
      </w:tr>
    </w:tbl>
    <w:p>
      <w:r>
        <w:rPr>
          <w:color w:val="808080"/>
          <w:sz w:val="18"/>
        </w:rPr>
        <w:t>※ KG 매칭 기준 · ▲▼는 전일 대비 · 검색된 기사에 한한 것으로 전세계 기사량 기반이 아님</w:t>
      </w:r>
    </w:p>
    <w:p>
      <w:r>
        <w:rPr>
          <w:b/>
          <w:color w:val="A06F00"/>
          <w:sz w:val="19"/>
        </w:rPr>
        <w:t>⚡ 주중 신호 — 홍해 관련 기사 주중 누적 777건, 최근 8주 같은 기간(월~금) 중앙값 194건의 4.0배. 지난주 같은 기간(367건)보다 늘어남. 이 흐름이 지속되면 2~6주 내 컨테이너 운임 상승 압력으로 이어질 수 있음.</w:t>
      </w:r>
    </w:p>
    <w:p/>
    <w:p>
      <w:pPr>
        <w:pStyle w:val="Heading2"/>
      </w:pPr>
      <w:r>
        <w:t>카테고리별 분석</w:t>
      </w:r>
    </w:p>
    <w:p>
      <w:pPr>
        <w:pStyle w:val="Heading3"/>
      </w:pPr>
      <w:r>
        <w:t>안보·군사  (HIGH 71 / MEDIUM 77)</w:t>
      </w:r>
    </w:p>
    <w:p>
      <w:r>
        <w:rPr>
          <w:b/>
        </w:rPr>
        <w:t>🌐 해외 상황</w:t>
      </w:r>
    </w:p>
    <w:p>
      <w:r>
        <w:t>호르무즈 해협에서 선박 공격이 급증하는 가운데, 싱가포르 국적 선박이 공격을 받아 침몰하고 컨테이너가 해상에 부유하는 사태가 발생했다[10]. 이란 해군은 오만만에서 위치 추적 장치를 끈 유조선에 화재가 발생했다고 보고했으며[5][31], 오만 인근 선박 공격으로 선원 11명이 부상했다[16]. 이란은 호르무즈 재개 조건으로 미국의 역내 철수를 요구했고[15], 이란이 미군의 최신 잠수정을 호르무즈에서 나포했다는 보도도 제기됐다[17]. 트럼프 행정부는 이란에 대한 군사 공격 재개를 검토 중이며 핵무기와 지상군 투입은 제외한다는 조건이 붙었고[4], '모든 폭탄의 어머니' 사용 계획도 보도됐다[9]. 후티 반군은 예멘 대통령궁을 미사일로 공격해 5명이 사망했고[1], 사우디아라비아 리야드 공항 공격으로 17명이 사망했으며[13], 사우디 연합군은 미사일과 드론을 요격했다고 밝혔다[20]. 유엔 안보리는 후티의 사우디 공격을 '확전적'이라고 규탄했고[3], 사우디는 이란이 후티 확전을 조장하고 있다고 비난하며 자위권을 주장했다[2][12]. 미국은 이란 그림자 함대를 겨냥한 대규모 신규 제재를 추진 중이며[6], 이란은 미국의 봉쇄에도 불구하고 일부 LPG와 항공유를 해외로 반출하고 있는 것으로 나타났다[11]. 루마니아는 드론 공격을 받은 선박에서 실종된 선원 7명에 대한 수색을 재개했다[29][30].</w:t>
      </w:r>
    </w:p>
    <w:p>
      <w:r>
        <w:rPr>
          <w:b/>
        </w:rPr>
        <w:t>🇰🇷 국내 영향</w:t>
      </w:r>
    </w:p>
    <w:p>
      <w:r>
        <w:t>한국 정부는 청해부대의 작전 범위를 오만만으로 확대하는 방안을 검토 중이며[21][25], 이에 대해 '우회 파병' 논란이 제기됐다[23][24]. 국방부는 '어떤 경우에도 전쟁에 개입하지 않는다'는 원칙적 입장을 강조했다[22][23]. 서울은 해상 위협 증가에 대응해 대해적 해군 부대 강화를 검토 중이라는 보도도 나왔다[27]. 후티의 사우디 공격으로 국제행사가 연기되는 등 사우디 안보 불안이 고조되고 있다[28].</w:t>
      </w:r>
    </w:p>
    <w:p>
      <w:pPr>
        <w:pStyle w:val="Heading3"/>
      </w:pPr>
      <w:r>
        <w:t>해양안전  (HIGH 1 / MEDIUM 3)</w:t>
      </w:r>
    </w:p>
    <w:p>
      <w:r>
        <w:rPr>
          <w:b/>
        </w:rPr>
        <w:t>🌐 해외 상황</w:t>
      </w:r>
    </w:p>
    <w:p>
      <w:r>
        <w:t>루마니아는 드론 공격을 받은 선박에서 실종된 선원 7명에 대한 수색을 재개했다[29][30]. 이란 해군은 오만만에서 유조선 화재가 발생했다고 보고했다[31].</w:t>
      </w:r>
    </w:p>
    <w:p>
      <w:pPr>
        <w:pStyle w:val="Heading3"/>
      </w:pPr>
      <w:r>
        <w:t>운임·물류비  (HIGH 0 / MEDIUM 8)</w:t>
      </w:r>
    </w:p>
    <w:p>
      <w:r>
        <w:rPr>
          <w:b/>
        </w:rPr>
        <w:t>🌐 해외 상황</w:t>
      </w:r>
    </w:p>
    <w:p>
      <w:r>
        <w:t>불가리아의 밀 수출이 흑해 해운 비용 상승으로 타격을 받고 있다[32]. 미국은 운임 인하를 위해 일부 그림자 함대 선박에 대한 제재 해제를 검토 중인 것으로 알려졌다[33].</w:t>
      </w:r>
    </w:p>
    <w:p>
      <w:r>
        <w:rPr>
          <w:b/>
        </w:rPr>
        <w:t>🇰🇷 국내 영향</w:t>
      </w:r>
    </w:p>
    <w:p>
      <w:r>
        <w:t>국제선 유류할증료가 3개월 연속 상승해 11월에는 27단계가 적용될 예정이며[34], 뉴욕 왕복 기준 9만1000원이 추가 부과된다[35][38]. 미주산 중질유 가격은 배럴당 40달러 운임 기준으로 6주 최저 수준을 기록했다[37].</w:t>
      </w:r>
    </w:p>
    <w:p>
      <w:pPr>
        <w:pStyle w:val="Heading3"/>
      </w:pPr>
      <w:r>
        <w:t>항만·화물  (HIGH 11 / MEDIUM 7)</w:t>
      </w:r>
    </w:p>
    <w:p>
      <w:r>
        <w:rPr>
          <w:b/>
        </w:rPr>
        <w:t>🌐 해외 상황</w:t>
      </w:r>
    </w:p>
    <w:p>
      <w:r>
        <w:t>한국이 LNG 위기 심화로 석탄으로 회귀하고 있다는 보도가 나왔다[39]. 국제에너지기구(IEA) 이사회는 디젤 방출을 승인했다[40].</w:t>
      </w:r>
    </w:p>
    <w:p>
      <w:r>
        <w:rPr>
          <w:b/>
        </w:rPr>
        <w:t>🇰🇷 국내 영향</w:t>
      </w:r>
    </w:p>
    <w:p>
      <w:r>
        <w:t>한국의 9월 러시아산 LNG 수입량은 32만6000톤으로 2021년 11월 이후 약 5년 만에 최대치를 기록했다[41][42][49]. 카타르산 공급이 막히자 러시아산으로 대체한 것으로 보도됐다[44]. 수조 원을 투입한 해외 원유 개발 사업이 비상 도입에 실패했다는 단독 보도가 나왔다[43]. 원유 육상 재고는 1억1300만 배럴 감소한 반면 해상 재고는 증가했다[48]. 부산항과 김해공항에서 마약 밀반입 대응 비상이 걸렸으며 '풍선효과' 우려 속에 대응 역량 강화가 논의되고 있다[45][46]. 인하대학교는 AI를 활용해 인천항 선박 도착 시간 예측 정확도를 높이는 기술을 개발했다[47].</w:t>
      </w:r>
    </w:p>
    <w:p>
      <w:pPr>
        <w:pStyle w:val="Heading3"/>
      </w:pPr>
      <w:r>
        <w:t>경제·금융  (HIGH 6 / MEDIUM 97)</w:t>
      </w:r>
    </w:p>
    <w:p>
      <w:r>
        <w:rPr>
          <w:b/>
        </w:rPr>
        <w:t>🌐 해외 상황</w:t>
      </w:r>
    </w:p>
    <w:p>
      <w:r>
        <w:t>브렌트유가 배럴당 110달러를 돌파하며 5월 이후 최고치를 기록했고[57], 중동 공급 리스크와 러시아 공급 우려가 유가를 지지하고 있다[58]. 원유 가격은 배럴당 105달러 수준에서 소폭 하락했으나 주간 기준으로는 상승세를 유지했다[53][55][59]. OPEC의 원유 생산량이 92만 배럴 급증했다는 보도도 나왔다[51]. 한국의 9월 수입물가가 유가 급등으로 반등했다[52]. 인도 석유 마케팅 기업들은 고유가로 인해 리터당 최대 30루피의 손실을 보고 있다[54]. 한국 증시는 18년 만에 최대 주간 낙폭을 기록한 뒤 반등했다[56].</w:t>
      </w:r>
    </w:p>
    <w:p>
      <w:r>
        <w:rPr>
          <w:b/>
        </w:rPr>
        <w:t>🇰🇷 국내 영향</w:t>
      </w:r>
    </w:p>
    <w:p>
      <w:r>
        <w:t>정부는 휘발유 1784원·경유 1773원의 석유 최고가격을 17일부터 4주 추가 동결했으며[60][64], 100달러대 고유가 상황에서도 서민 물가 부담을 고려한 조치라고 밝혔다[61][66]. 기름값을 4개월째 묶었음에도 석유류 물가는 15% 급등했고 정유사 손실은 8조 원에 달하는 것으로 보도됐다[101]. 원·달러 환율은 외국계 물량 공세로 13원 넘게 급락해 1331원대로 2년 만에 최저 수준을 기록했다[62][65][72]. 코스피는 8거래일 만에 2%대 반등해 5668선에 마감했으며[63], 외국인 매수세에 힘입어 일부 보도에서는 6600선 복귀로 기록됐다[71]. 원화 강세로 한국 수출 기업들의 실적 미달 우려가 제기됐다[67]. 최태원 SK그룹 회장은 한일 3000억 달러 에너지 시장 통합을 통해 비용을 10% 절감하자고 제안했다[68].</w:t>
      </w:r>
    </w:p>
    <w:p>
      <w:pPr>
        <w:pStyle w:val="Heading3"/>
      </w:pPr>
      <w:r>
        <w:t>수산물  (HIGH 0 / MEDIUM 2)</w:t>
      </w:r>
    </w:p>
    <w:p>
      <w:r>
        <w:rPr>
          <w:b/>
        </w:rPr>
        <w:t>🇰🇷 국내 영향</w:t>
      </w:r>
    </w:p>
    <w:p>
      <w:r>
        <w:t>포항 과메기 원료인 꽁치 수급에 차질이 생기면서 대만산 꽁치 수입 추진이 논의되고 있다[73][74].</w:t>
      </w:r>
    </w:p>
    <w:p>
      <w:pPr>
        <w:pStyle w:val="Heading3"/>
      </w:pPr>
      <w:r>
        <w:t>해운  (HIGH 0 / MEDIUM 12)</w:t>
      </w:r>
    </w:p>
    <w:p>
      <w:r>
        <w:rPr>
          <w:b/>
        </w:rPr>
        <w:t>🌐 해외 상황</w:t>
      </w:r>
    </w:p>
    <w:p>
      <w:r>
        <w:t>미국 의회에서 COSCO 선박의 미국 항만 검사 특권을 박탈하는 법안이 추진되고 있다[75]. UAE는 이란 분쟁 기간에도 무역 흐름을 유지하고 새로운 거래를 체결했다[76].</w:t>
      </w:r>
    </w:p>
    <w:p>
      <w:r>
        <w:rPr>
          <w:b/>
        </w:rPr>
        <w:t>🇰🇷 국내 영향</w:t>
      </w:r>
    </w:p>
    <w:p>
      <w:r>
        <w:t>HMM은 컨테이너선 12척 확보에 2조1678억 원을 신규 투자하며 선대를 재편하고, 대형선을 유지하면서 근해 노선을 확대하는 전략을 발표했다[83][84]. HD현대 조선부문은 첫 해외 사업장인 베트남조선 창사 30주년을 맞았고[78], 정기선 HD현대 회장은 취임 1주년을 맞아 10~20년 후를 대비한 미래 산업 육성 전략을 밝혔다[79][80]. 글로벌 가스 시장 변화로 K조선의 수주 기회가 넓어질 가능성이 제기됐다[81]. 부산이 북극항로 연관 산업 규모를 2050년 기준 최대 700조 원으로 추산하며 법·제도·금융 기반 마련에 나서고 있고[77], 국립한국해양대는 중국 대련해사대학과 북극항로 공동연구 및 실습선 교류를 추진한다[82]. 김민석 장관은 부산항을 방문해 항만 AI 전환과 북극항로 거점 전략에 관심을 표명했다[85].</w:t>
      </w:r>
    </w:p>
    <w:p>
      <w:pPr>
        <w:pStyle w:val="Heading3"/>
      </w:pPr>
      <w:r>
        <w:t>물류  (HIGH 0 / MEDIUM 6)</w:t>
      </w:r>
    </w:p>
    <w:p>
      <w:r>
        <w:rPr>
          <w:b/>
        </w:rPr>
        <w:t>🌐 해외 상황</w:t>
      </w:r>
    </w:p>
    <w:p>
      <w:r>
        <w:t>에어인디아 익스프레스는 후티 공격을 이유로 사우디아라비아 노선 운항 중단을 10월 20일까지 연장했다[86]. DP World 글로벌 CEO는 서아시아 위기로 물류가 '적시 배송'에서 '어떻게든, 언제든' 방식으로 전환됐다고 밝혔다[87]. 베트남의 아시아태평양 반도체 공급망 역할 확대로 안정적 물류 수요가 증가하고 있다[88].</w:t>
      </w:r>
    </w:p>
    <w:p>
      <w:r>
        <w:rPr>
          <w:b/>
        </w:rPr>
        <w:t>🇰🇷 국내 영향</w:t>
      </w:r>
    </w:p>
    <w:p>
      <w:r>
        <w:t>CJ대한통운은 차량 수급과 운송비 관리를 위한 B2B 기업물류 서비스 '더 운반'을 확대하고 있다[89]. 캠코 선박금융의 90%가 수도권 해운사에 편중되어 부산·울산·경남 지역은 10%에 그치는 것으로 나타났다[90].</w:t>
      </w:r>
    </w:p>
    <w:p>
      <w:pPr>
        <w:pStyle w:val="Heading3"/>
      </w:pPr>
      <w:r>
        <w:t>기타 산업  (HIGH 11 / MEDIUM 54)</w:t>
      </w:r>
    </w:p>
    <w:p>
      <w:r>
        <w:rPr>
          <w:b/>
        </w:rPr>
        <w:t>🌐 해외 상황</w:t>
      </w:r>
    </w:p>
    <w:p>
      <w:r>
        <w:t>우크라이나가 트럼프와의 갈등 속에 러시아 정유시설 공격을 재개했으며[91][98], 러시아도 우크라이나 9개 지역을 공격했다[97]. 세계은행은 향후 5년간 핵심광물 사업에 190억 달러를 투자하는 계획을 승인했다[93]. 이란의 석유 수출이 사실상 제로 수준으로 붕괴됐다는 보도가 나왔으나[95], 미국의 봉쇄에도 불구하고 일부 LPG와 항공유는 해외로 반출되고 있는 것으로 나타났다[96].</w:t>
      </w:r>
    </w:p>
    <w:p>
      <w:r>
        <w:rPr>
          <w:b/>
        </w:rPr>
        <w:t>🇰🇷 국내 영향</w:t>
      </w:r>
    </w:p>
    <w:p>
      <w:r>
        <w:t>기름값을 4개월째 동결했음에도 석유류 물가는 15% 급등했고 정유사 손실은 8조 원에 달한다[101]. 한국은 미국의 해상봉쇄에도 이란산 LPG와 항공유가 해외로 반출되고 있다고 보도했다[102]. 우크라이나의 러시아 정유시설 공격 재개에 대해 트럼프는 '수치스러운 일'이라고 비판했다[103][105]. LG에너지솔루션은 리튬 장기 수요를 겨냥해 원료 확보 속도를 높이고 있다[106]. 한국과 뉴질랜드는 제1차 전략대화를 개최해 핵심광물과 에너지 공급망 안정성을 논의했다[107][108]. 한국이 알래스카 LNG 사업 세금 감면을 요청했다는 보도가 나왔다[110].</w:t>
      </w:r>
    </w:p>
    <w:p>
      <w:r>
        <w:br w:type="page"/>
      </w:r>
    </w:p>
    <w:p>
      <w:pPr>
        <w:pStyle w:val="Heading2"/>
      </w:pPr>
      <w:r>
        <w:t>통계 요약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946"/>
        <w:gridCol w:w="2946"/>
        <w:gridCol w:w="2946"/>
      </w:tblGrid>
      <w:tr>
        <w:tc>
          <w:tcPr>
            <w:tcW w:type="dxa" w:w="2946"/>
          </w:tcPr>
          <w:p>
            <w:r>
              <w:rPr>
                <w:b/>
              </w:rPr>
              <w:t>구분</w:t>
            </w:r>
          </w:p>
        </w:tc>
        <w:tc>
          <w:tcPr>
            <w:tcW w:type="dxa" w:w="2946"/>
          </w:tcPr>
          <w:p>
            <w:r>
              <w:rPr>
                <w:b/>
              </w:rPr>
              <w:t>건수</w:t>
            </w:r>
          </w:p>
        </w:tc>
        <w:tc>
          <w:tcPr>
            <w:tcW w:type="dxa" w:w="2946"/>
          </w:tcPr>
          <w:p>
            <w:r>
              <w:rPr>
                <w:b/>
              </w:rPr>
              <w:t>비중</w:t>
            </w:r>
          </w:p>
        </w:tc>
      </w:tr>
      <w:tr>
        <w:tc>
          <w:tcPr>
            <w:tcW w:type="dxa" w:w="2946"/>
          </w:tcPr>
          <w:p>
            <w:r>
              <w:t>총 수집</w:t>
            </w:r>
          </w:p>
        </w:tc>
        <w:tc>
          <w:tcPr>
            <w:tcW w:type="dxa" w:w="2946"/>
          </w:tcPr>
          <w:p>
            <w:r>
              <w:t>2963</w:t>
            </w:r>
          </w:p>
        </w:tc>
        <w:tc>
          <w:tcPr>
            <w:tcW w:type="dxa" w:w="2946"/>
          </w:tcPr>
          <w:p>
            <w:r>
              <w:t>100.0%</w:t>
            </w:r>
          </w:p>
        </w:tc>
      </w:tr>
      <w:tr>
        <w:tc>
          <w:tcPr>
            <w:tcW w:type="dxa" w:w="2946"/>
          </w:tcPr>
          <w:p>
            <w:r>
              <w:t>HIGH</w:t>
            </w:r>
          </w:p>
        </w:tc>
        <w:tc>
          <w:tcPr>
            <w:tcW w:type="dxa" w:w="2946"/>
          </w:tcPr>
          <w:p>
            <w:r>
              <w:t>100</w:t>
            </w:r>
          </w:p>
        </w:tc>
        <w:tc>
          <w:tcPr>
            <w:tcW w:type="dxa" w:w="2946"/>
          </w:tcPr>
          <w:p>
            <w:r>
              <w:t>3.4%</w:t>
            </w:r>
          </w:p>
        </w:tc>
      </w:tr>
      <w:tr>
        <w:tc>
          <w:tcPr>
            <w:tcW w:type="dxa" w:w="2946"/>
          </w:tcPr>
          <w:p>
            <w:r>
              <w:t>MEDIUM</w:t>
            </w:r>
          </w:p>
        </w:tc>
        <w:tc>
          <w:tcPr>
            <w:tcW w:type="dxa" w:w="2946"/>
          </w:tcPr>
          <w:p>
            <w:r>
              <w:t>266</w:t>
            </w:r>
          </w:p>
        </w:tc>
        <w:tc>
          <w:tcPr>
            <w:tcW w:type="dxa" w:w="2946"/>
          </w:tcPr>
          <w:p>
            <w:r>
              <w:t>9.0%</w:t>
            </w:r>
          </w:p>
        </w:tc>
      </w:tr>
      <w:tr>
        <w:tc>
          <w:tcPr>
            <w:tcW w:type="dxa" w:w="2946"/>
          </w:tcPr>
          <w:p>
            <w:r>
              <w:t>LOW</w:t>
            </w:r>
          </w:p>
        </w:tc>
        <w:tc>
          <w:tcPr>
            <w:tcW w:type="dxa" w:w="2946"/>
          </w:tcPr>
          <w:p>
            <w:r>
              <w:t>383</w:t>
            </w:r>
          </w:p>
        </w:tc>
        <w:tc>
          <w:tcPr>
            <w:tcW w:type="dxa" w:w="2946"/>
          </w:tcPr>
          <w:p>
            <w:r>
              <w:t>12.9%</w:t>
            </w:r>
          </w:p>
        </w:tc>
      </w:tr>
      <w:tr>
        <w:tc>
          <w:tcPr>
            <w:tcW w:type="dxa" w:w="2946"/>
          </w:tcPr>
          <w:p>
            <w:r>
              <w:t>NONE</w:t>
            </w:r>
          </w:p>
        </w:tc>
        <w:tc>
          <w:tcPr>
            <w:tcW w:type="dxa" w:w="2946"/>
          </w:tcPr>
          <w:p>
            <w:r>
              <w:t>2214</w:t>
            </w:r>
          </w:p>
        </w:tc>
        <w:tc>
          <w:tcPr>
            <w:tcW w:type="dxa" w:w="2946"/>
          </w:tcPr>
          <w:p>
            <w:r>
              <w:t>74.7%</w:t>
            </w:r>
          </w:p>
        </w:tc>
      </w:tr>
    </w:tbl>
    <w:sectPr w:rsidR="00FC693F" w:rsidRPr="0006063C" w:rsidSect="00034616">
      <w:pgSz w:w="12240" w:h="15840"/>
      <w:pgMar w:top="1417" w:right="1701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