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2026-04-11</w:t>
      </w:r>
    </w:p>
    <w:p>
      <w:pPr>
        <w:jc w:val="center"/>
      </w:pPr>
      <w:r>
        <w:rPr>
          <w:color w:val="808080"/>
          <w:sz w:val="18"/>
        </w:rPr>
        <w:t>생성 모델: claude-sonnet-4-6  |  HIGH+MEDIUM 738건 (해외 291건 / 국내 447건)</w:t>
      </w:r>
    </w:p>
    <w:p/>
    <w:p>
      <w:pPr>
        <w:pStyle w:val="Heading2"/>
      </w:pPr>
      <w:r>
        <w:t>오늘의 핵심</w:t>
      </w:r>
    </w:p>
    <w:p>
      <w:r>
        <w:t>미 해군 함정이 이란과의 사전 조율 없이 호르무즈 해협을 통과하고 기뢰 제거 작업을 개시했으나, 이란은 미 군함이 경고 후 회항했다고 반박하며 공식 입장이 충돌하고 있다. 트럼프 대통령은 한국·중국·일본 등이 스스로 해협을 정리할 의지가 없어 미국이 나섰다고 발언했으며, 현장에서는 여전히 900척 이상의 선박이 억류된 상태로 해협 교통이 사실상 정체 중인 것으로 보인다. 미-이란 고위급 대면 협상이 이슬라마바드에서 개시됐으나 이란은 미 군함 접근에 공격 위협을 발령하는 등 긴장이 지속되고 있다. 한국 정부는 26조 2000억 원 규모의 전쟁 추경을 국무회의에서 의결하고 고유가 피해지원금(소득 하위 70% 국민 최대 60만 원)을 4월 27일부터 지급하기로 했으며, 산업부는 석유·나프타 공급망 안정에 8691억 원을 포함한 1조 1000억 원 규모의 추경을 확정했다. 북해 원유가 사상 최고치를 기록하고 유가가 배럴당 150달러를 향할 수 있다는 경고가 나오는 가운데, 미국의 3월 CPI는 연료비 상승으로 0.9% 급등해 약 4년 만에 최대 인플레이션 상승폭을 기록했다.</w:t>
      </w:r>
    </w:p>
    <w:p/>
    <w:p>
      <w:pPr>
        <w:pStyle w:val="Heading2"/>
      </w:pPr>
      <w:r>
        <w:t>카테고리별 분석</w:t>
      </w:r>
    </w:p>
    <w:p>
      <w:pPr>
        <w:pStyle w:val="Heading3"/>
      </w:pPr>
      <w:r>
        <w:t>안보·군사  (HIGH 188 / MEDIUM 297)</w:t>
      </w:r>
    </w:p>
    <w:p>
      <w:r>
        <w:rPr>
          <w:b/>
        </w:rPr>
        <w:t>🌐 해외 상황</w:t>
      </w:r>
    </w:p>
    <w:p>
      <w:r>
        <w:t>미 중부사령부는 호르무즈 해협 기뢰 제거 임무를 공식 발표했으며, 트럼프 대통령은 기뢰 제거 작업이 시작됐다고 밝혔다. 미 해군 함정 여러 척이 해협을 통과했다는 보도가 나왔으나, 이란은 미 군함이 접근하다 경고를 받고 회항했다고 즉각 부인하며 미 군함에 대한 공격 위협을 발령했다. 마크롱 프랑스 대통령과 사우디 왕세자는 호르무즈 항행의 자유를 촉구했으며, 미-이란 고위급 대면 협상이 파키스탄 이슬라마바드에서 개시됐다. 인도 매체는 실종된 기뢰들이 항행을 복잡하게 만들고 있으며 기뢰 탐지·제거가 기술적으로 매우 어렵다고 보도했다.</w:t>
      </w:r>
    </w:p>
    <w:p>
      <w:r>
        <w:rPr>
          <w:b/>
        </w:rPr>
        <w:t>🇰🇷 국내 영향</w:t>
      </w:r>
    </w:p>
    <w:p>
      <w:r>
        <w:t>트럼프 대통령이 한국·중국·일본이 호르무즈 정리 작업을 스스로 할 의지가 없다고 공개 발언하면서 한국의 외교적 부담이 커진 것으로 보인다. 국내 보도에 따르면 휴전 이후 호르무즈를 통과한 선박은 14척에 불과하며 대부분 이란 연계 선박으로, 한국 선박의 통과 여부는 불투명한 상황이다. 미-이란 간 공식 입장이 충돌하는 가운데 해협 긴장이 지속되고 있어 한국의 중동산 원유·LNG 수입 항로 정상화 시점은 여전히 불확실한 것으로 보인다.</w:t>
      </w:r>
    </w:p>
    <w:p>
      <w:pPr>
        <w:pStyle w:val="Heading3"/>
      </w:pPr>
      <w:r>
        <w:t>해양안전  (HIGH 1 / MEDIUM 2)</w:t>
      </w:r>
    </w:p>
    <w:p>
      <w:r>
        <w:rPr>
          <w:b/>
        </w:rPr>
        <w:t>🌐 해외 상황</w:t>
      </w:r>
    </w:p>
    <w:p>
      <w:r>
        <w:t>인도 매체는 이란이 호르무즈 해협 재개방에 어려움을 겪고 있으며 실종된 기뢰들이 항행 위험을 가중시키고 있다고 보도했다. 기뢰 탐지 및 제거가 기술적으로 매우 어렵다는 전문 분석도 제기됐다.</w:t>
      </w:r>
    </w:p>
    <w:p>
      <w:r>
        <w:rPr>
          <w:b/>
        </w:rPr>
        <w:t>🇰🇷 국내 영향</w:t>
      </w:r>
    </w:p>
    <w:p>
      <w:r>
        <w:t>해협 내 기뢰 위협이 지속되는 한 한국 선박의 호르무즈 통과는 안전 리스크를 수반하며, 항행 정상화까지 추가 시간이 소요될 가능성이 있다.</w:t>
      </w:r>
    </w:p>
    <w:p>
      <w:pPr>
        <w:pStyle w:val="Heading3"/>
      </w:pPr>
      <w:r>
        <w:t>운임·물류비  (HIGH 4 / MEDIUM 14)</w:t>
      </w:r>
    </w:p>
    <w:p>
      <w:r>
        <w:rPr>
          <w:b/>
        </w:rPr>
        <w:t>🌐 해외 상황</w:t>
      </w:r>
    </w:p>
    <w:p>
      <w:r>
        <w:t>호르무즈 해협 교통은 미-이란 휴전에도 불구하고 이란의 접근 제한으로 사실상 정체 상태가 지속되고 있다. 이란의 호르무즈 통행료 부과 방침과 관련해 법률 전문가는 항행의 자유 원칙상 통행료 징수가 불가능하다는 회의적 분석을 내놓았으며, 스테이블코인으로 통행료를 받을 것이라는 보도도 나왔다. 글로벌 연료 변동성 속에 화물 운임 업체들이 주간 단위 운임 업데이트 체계로 전환하고 있다는 보도가 있었다. 트럼프 대통령은 초대형 빈 유조선들이 미국으로 집결하고 있다고 밝혔다.</w:t>
      </w:r>
    </w:p>
    <w:p>
      <w:r>
        <w:rPr>
          <w:b/>
        </w:rPr>
        <w:t>🇰🇷 국내 영향</w:t>
      </w:r>
    </w:p>
    <w:p>
      <w:r>
        <w:t>국내 보도에 따르면 삼성SDS의 실적이 올해도 널뛰는 화물 운임의 영향을 받을 것으로 분석됐다. 이란의 호르무즈 통행료 요구가 현실화될 경우 한국 선사 및 화주의 물류비 부담이 추가로 증가할 가능성이 있으나, 전문가들은 통행료 징수 실현 가능성에 회의적인 시각을 보이고 있다.</w:t>
      </w:r>
    </w:p>
    <w:p>
      <w:pPr>
        <w:pStyle w:val="Heading3"/>
      </w:pPr>
      <w:r>
        <w:t>항만·화물  (HIGH 2 / MEDIUM 1)</w:t>
      </w:r>
    </w:p>
    <w:p>
      <w:r>
        <w:rPr>
          <w:b/>
        </w:rPr>
        <w:t>🇰🇷 국내 영향</w:t>
      </w:r>
    </w:p>
    <w:p>
      <w:r>
        <w:t>해수부는 중동 전쟁 관련 추경 1448억 원을 확정했으며, 이 중 일부는 고유가 부담을 받는 어업인 및 화물선 지원에 배정된 것으로 보인다. LNG 화물창 기술 국산화를 위한 정부 금융 지원 필요성도 제기됐다.</w:t>
      </w:r>
    </w:p>
    <w:p>
      <w:pPr>
        <w:pStyle w:val="Heading3"/>
      </w:pPr>
      <w:r>
        <w:t>경제·금융  (HIGH 27 / MEDIUM 96)</w:t>
      </w:r>
    </w:p>
    <w:p>
      <w:r>
        <w:rPr>
          <w:b/>
        </w:rPr>
        <w:t>🌐 해외 상황</w:t>
      </w:r>
    </w:p>
    <w:p>
      <w:r>
        <w:t>북해 원유가 호르무즈 충격으로 사상 최고치를 기록했으며, 유가가 배럴당 150달러를 향할 수 있다는 경고가 제기됐다. 미국의 3월 CPI는 연료비 상승으로 0.9% 급등해 약 4년 만에 최대 인플레이션 상승폭을 기록했으며, 금리 인하 전망에도 의구심이 커지고 있다. IMF는 이란 전쟁이 글로벌 성장을 둔화시키고 인플레이션을 높이며 식량 불안을 악화시킬 것이라고 경고했다. 트럼프 대통령은 이란 교착 상태 이후 미국산 원유 구매를 촉구했으며, 빈 유조선들이 미국으로 향하고 있다고 밝혔다.</w:t>
      </w:r>
    </w:p>
    <w:p>
      <w:r>
        <w:rPr>
          <w:b/>
        </w:rPr>
        <w:t>🇰🇷 국내 영향</w:t>
      </w:r>
    </w:p>
    <w:p>
      <w:r>
        <w:t>한국 정부는 26조 2000억 원 규모의 전쟁 추경을 국무회의에서 의결하고, 소득 하위 70% 국민에게 최대 60만 원의 고유가 피해지원금을 4월 27일부터 지급하기로 했다. 추경 중 신속 집행 대상 10조 5000억 원의 85%를 상반기에 집행하며 2주마다 이행을 점검할 계획이다. 기획재정부는 26조 2000억 원 규모 추경 집행을 개시했으며, 정부는 효과를 한시라도 빨리 체감할 수 있도록 신속 집행을 강조했다.</w:t>
      </w:r>
    </w:p>
    <w:p>
      <w:pPr>
        <w:pStyle w:val="Heading3"/>
      </w:pPr>
      <w:r>
        <w:t>수산물  (HIGH 0 / MEDIUM 8)</w:t>
      </w:r>
    </w:p>
    <w:p>
      <w:r>
        <w:rPr>
          <w:b/>
        </w:rPr>
        <w:t>🇰🇷 국내 영향</w:t>
      </w:r>
    </w:p>
    <w:p>
      <w:r>
        <w:t>전라남도는 중동 정세에 따른 에너지 가격 상승으로 어업인 경영 부담이 커지자 213억 원을 조기 집행하기로 했다. 해수부도 추경 1448억 원을 확정해 고유가로 고통받는 어업인 지원에 나섰다. 전남도의 213억 원 조기 집행은 어업인의 연료비 등 경영 부담 완화를 목적으로 하는 것으로 보인다.</w:t>
      </w:r>
    </w:p>
    <w:p>
      <w:pPr>
        <w:pStyle w:val="Heading3"/>
      </w:pPr>
      <w:r>
        <w:t>해운  (HIGH 23 / MEDIUM 10)</w:t>
      </w:r>
    </w:p>
    <w:p>
      <w:r>
        <w:rPr>
          <w:b/>
        </w:rPr>
        <w:t>🌐 해외 상황</w:t>
      </w:r>
    </w:p>
    <w:p>
      <w:r>
        <w:t>미 해군 함정 2척이 호르무즈 해협을 통과했으며, 인도 선박 1척이 미-이란 휴전 이후 해협을 통과한 것으로 보도됐다. 초대형 유조선 3척도 해협을 통과한 것으로 전해졌으며, 미-이란 평화 협상 개시와 함께 걸프만 내 탱커들이 해협을 통해 출항하기 시작했다는 보도도 있었다.</w:t>
      </w:r>
    </w:p>
    <w:p>
      <w:r>
        <w:rPr>
          <w:b/>
        </w:rPr>
        <w:t>🇰🇷 국내 영향</w:t>
      </w:r>
    </w:p>
    <w:p>
      <w:r>
        <w:t>국내 보도에 따르면 휴전 이후 호르무즈를 통과한 선박은 14척에 불과하며 대부분 이란 연계 선박으로, 일본 선박은 통과한 반면 한국 선박의 통과 여부는 불투명한 상황이다. HMM은 호르무즈 리스크와 부산 이전 갈등이 겹치며 내우외환이 장기화되고 있다는 분석이 나왔다. 팬오션은 안정적 실적과 탱커 사업 확장으로 저평가 매력이 부각되고 있다는 평가를 받았다. 부산항만공사는 카캐리어 선박에 대한 LNG 벙커링 상업 운영을 부산항 최초로 실시했으며, 암모니아 추진선 첫 건조 등 친환경 선박 전환도 가속화되고 있다.</w:t>
      </w:r>
    </w:p>
    <w:p>
      <w:pPr>
        <w:pStyle w:val="Heading3"/>
      </w:pPr>
      <w:r>
        <w:t>항만혼잡  (HIGH 1 / MEDIUM 0)</w:t>
      </w:r>
    </w:p>
    <w:p>
      <w:r>
        <w:rPr>
          <w:b/>
        </w:rPr>
        <w:t>🇰🇷 국내 영향</w:t>
      </w:r>
    </w:p>
    <w:p>
      <w:r>
        <w:t>국내 보도에 따르면 트럼프 대통령이 호르무즈 해협이 곧 자동 개방될 것이라고 호언했으나, 현장에서는 900척 이상의 선박이 억류된 심각한 동맥경화 상태가 지속되고 있는 것으로 전해졌다.</w:t>
      </w:r>
    </w:p>
    <w:p>
      <w:pPr>
        <w:pStyle w:val="Heading3"/>
      </w:pPr>
      <w:r>
        <w:t>기타 산업  (HIGH 22 / MEDIUM 31)</w:t>
      </w:r>
    </w:p>
    <w:p>
      <w:r>
        <w:rPr>
          <w:b/>
        </w:rPr>
        <w:t>🌐 해외 상황</w:t>
      </w:r>
    </w:p>
    <w:p>
      <w:r>
        <w:t>유럽 공항들은 호르무즈 봉쇄가 수주 내 해소되지 않으면 항공유 부족이 현실화돼 여름 휴가 시즌 혼란이 우려된다고 경고했다. 이란 전쟁으로 사우디 에너지 시설이 가동을 중단했으며, 이란 석유화학 플랜트도 심각한 피해를 입은 것으로 보도됐다. 이란 전쟁 휴전에도 불구하고 에너지·비료 충격은 지속되고 있으며, 아시아 최대 주식 작물 공급에도 연료 부족 위협이 제기됐다. 트럼프 대통령은 비료 가격을 면밀히 주시하고 있다고 밝혔다.</w:t>
      </w:r>
    </w:p>
    <w:p>
      <w:r>
        <w:rPr>
          <w:b/>
        </w:rPr>
        <w:t>🇰🇷 국내 영향</w:t>
      </w:r>
    </w:p>
    <w:p>
      <w:r>
        <w:t>여수산단은 호르무즈 봉쇄 여파로 복합 위기에 대응하기 위한 논의를 진행 중이다. 정부는 나프타를 보건의료·생활필수품 원자재로 최우선 공급하기로 했으며, 산업부는 석유·나프타 공급망 안정에 8691억 원을 포함한 총 1조 1000억 원 규모의 추경을 확정해 중동발 공급망 위기에 대응하고 있다. 석유 수급 차질 대응에 2000억 원이 추가 편성됐으며, 정부는 자원 공급망 안정에 9000억 원을 추가 투입할 계획이다.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2523</w:t>
            </w:r>
          </w:p>
        </w:tc>
        <w:tc>
          <w:tcPr>
            <w:tcW w:type="dxa" w:w="2946"/>
          </w:tcPr>
          <w:p>
            <w:r>
              <w:t>100.0%</w:t>
            </w:r>
          </w:p>
        </w:tc>
      </w:tr>
      <w:tr>
        <w:tc>
          <w:tcPr>
            <w:tcW w:type="dxa" w:w="2946"/>
          </w:tcPr>
          <w:p>
            <w:r>
              <w:t>HIGH</w:t>
            </w:r>
          </w:p>
        </w:tc>
        <w:tc>
          <w:tcPr>
            <w:tcW w:type="dxa" w:w="2946"/>
          </w:tcPr>
          <w:p>
            <w:r>
              <w:t>268</w:t>
            </w:r>
          </w:p>
        </w:tc>
        <w:tc>
          <w:tcPr>
            <w:tcW w:type="dxa" w:w="2946"/>
          </w:tcPr>
          <w:p>
            <w:r>
              <w:t>10.6%</w:t>
            </w:r>
          </w:p>
        </w:tc>
      </w:tr>
      <w:tr>
        <w:tc>
          <w:tcPr>
            <w:tcW w:type="dxa" w:w="2946"/>
          </w:tcPr>
          <w:p>
            <w:r>
              <w:t>MEDIUM</w:t>
            </w:r>
          </w:p>
        </w:tc>
        <w:tc>
          <w:tcPr>
            <w:tcW w:type="dxa" w:w="2946"/>
          </w:tcPr>
          <w:p>
            <w:r>
              <w:t>470</w:t>
            </w:r>
          </w:p>
        </w:tc>
        <w:tc>
          <w:tcPr>
            <w:tcW w:type="dxa" w:w="2946"/>
          </w:tcPr>
          <w:p>
            <w:r>
              <w:t>18.6%</w:t>
            </w:r>
          </w:p>
        </w:tc>
      </w:tr>
      <w:tr>
        <w:tc>
          <w:tcPr>
            <w:tcW w:type="dxa" w:w="2946"/>
          </w:tcPr>
          <w:p>
            <w:r>
              <w:t>LOW</w:t>
            </w:r>
          </w:p>
        </w:tc>
        <w:tc>
          <w:tcPr>
            <w:tcW w:type="dxa" w:w="2946"/>
          </w:tcPr>
          <w:p>
            <w:r>
              <w:t>336</w:t>
            </w:r>
          </w:p>
        </w:tc>
        <w:tc>
          <w:tcPr>
            <w:tcW w:type="dxa" w:w="2946"/>
          </w:tcPr>
          <w:p>
            <w:r>
              <w:t>13.3%</w:t>
            </w:r>
          </w:p>
        </w:tc>
      </w:tr>
      <w:tr>
        <w:tc>
          <w:tcPr>
            <w:tcW w:type="dxa" w:w="2946"/>
          </w:tcPr>
          <w:p>
            <w:r>
              <w:t>NONE</w:t>
            </w:r>
          </w:p>
        </w:tc>
        <w:tc>
          <w:tcPr>
            <w:tcW w:type="dxa" w:w="2946"/>
          </w:tcPr>
          <w:p>
            <w:r>
              <w:t>1449</w:t>
            </w:r>
          </w:p>
        </w:tc>
        <w:tc>
          <w:tcPr>
            <w:tcW w:type="dxa" w:w="2946"/>
          </w:tcPr>
          <w:p>
            <w:r>
              <w:t>57.4%</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