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2026-04-04</w:t>
      </w:r>
    </w:p>
    <w:p>
      <w:pPr>
        <w:jc w:val="center"/>
      </w:pPr>
      <w:r>
        <w:rPr>
          <w:color w:val="808080"/>
          <w:sz w:val="18"/>
        </w:rPr>
        <w:t>생성 모델: claude-sonnet-4-6  |  HIGH+MEDIUM 825건 (해외 313건 / 국내 512건)</w:t>
      </w:r>
    </w:p>
    <w:p/>
    <w:p>
      <w:pPr>
        <w:pStyle w:val="Heading2"/>
      </w:pPr>
      <w:r>
        <w:t>오늘의 핵심</w:t>
      </w:r>
    </w:p>
    <w:p>
      <w:r>
        <w:t>트럼프 대통령이 이란에 48시간 내 호르무즈 해협 재개방을 요구하는 최후통첩을 발령한 가운데, 이란-미국 전쟁 36일째에 미군 항공기 2대가 격추되는 등 군사적 긴장이 고조되고 있다. 유엔 무역기구에 따르면 호르무즈 해협 통행량이 95% 붕괴된 것으로 보고되었으며, 국제유가는 WTI 111.5달러·브렌트유 110달러대를 돌파하며 글로벌 에너지 위기가 심화되고 있다. 이란은 생필품을 실은 이란행 선박에 한해 호르무즈 통과를 허용하는 부분적 완화 조치를 발표했으나, 한국 선박 26척은 여전히 통과 여부가 불투명한 상황이다. 일본·프랑스 선박은 호르무즈 해협을 통과한 반면 한국 선박은 협상 여부에 신중한 입장을 유지하고 있어 외교적 온도차가 부각되고 있다. 이란 의회의장이 바브엘만데브 해협 봉쇄 확대를 시사하면서 물류 충격이 홍해 전역으로 확산될 가능성이 제기되고 있으며, 국내 휘발유 가격은 전국 평균 1,938.6원, 경유 1,929.4원으로 2,000원 돌파가 목전에 달한 상황이다.</w:t>
      </w:r>
    </w:p>
    <w:p/>
    <w:p>
      <w:pPr>
        <w:pStyle w:val="Heading2"/>
      </w:pPr>
      <w:r>
        <w:t>카테고리별 분석</w:t>
      </w:r>
    </w:p>
    <w:p>
      <w:pPr>
        <w:pStyle w:val="Heading3"/>
      </w:pPr>
      <w:r>
        <w:t>안보·군사  (HIGH 159 / MEDIUM 277)</w:t>
      </w:r>
    </w:p>
    <w:p>
      <w:r>
        <w:rPr>
          <w:b/>
        </w:rPr>
        <w:t>🌐 해외 상황</w:t>
      </w:r>
    </w:p>
    <w:p>
      <w:r>
        <w:t>트럼프 대통령은 이란에 48시간 내 호르무즈 해협을 재개방하지 않으면 '지옥이 쏟아질 것(Hell will rain down)'이라는 최후통첩을 발령했으며, 이는 미국·인도·파키스탄·프랑스 등 복수 국가 언론에서 동시 보도되었다. 이란-미국 전쟁 36일째에 미군 항공기 2대가 이란에 격추된 것으로 보고되었으며, 트럼프는 미국이 '아직 이란 파괴를 시작도 안 했다'고 경고했다. 필리핀 언론은 호르무즈 해협이 이란의 '대량 교란 무기(weapon of mass disruption)'가 되었다고 평가했으며, 트럼프는 '조금 더 시간이 있으면 호르무즈를 열고 석유를 차지해 큰 이익을 낼 수 있다'고 발언한 것으로 국내 언론이 보도했다.</w:t>
      </w:r>
    </w:p>
    <w:p>
      <w:r>
        <w:rPr>
          <w:b/>
        </w:rPr>
        <w:t>🇰🇷 국내 영향</w:t>
      </w:r>
    </w:p>
    <w:p>
      <w:r>
        <w:t>이란은 생필품을 실은 이란행 선박에 한해 호르무즈 해협 통과를 허용한다고 발표했으나, 한국 선박에 대한 협상 여부는 '신중' 입장을 유지하고 있어 26척의 한국 선박 통과 시점이 불투명한 상황이다. 이란 국회의장이 바브엘만데브 해협 봉쇄 확대를 시사함에 따라 홍해 경유 물류 충격이 추가로 확산될 가능성이 제기되고 있다. 한국 정부는 이란과의 협상 여부에 신중한 입장을 보이고 있어, 일본·프랑스 등 동맹국 선박이 통과를 재개한 것과 대비되는 외교적 온도차가 부각되고 있다.</w:t>
      </w:r>
    </w:p>
    <w:p>
      <w:pPr>
        <w:pStyle w:val="Heading3"/>
      </w:pPr>
      <w:r>
        <w:t>해양안전  (HIGH 3 / MEDIUM 7)</w:t>
      </w:r>
    </w:p>
    <w:p>
      <w:r>
        <w:rPr>
          <w:b/>
        </w:rPr>
        <w:t>🌐 해외 상황</w:t>
      </w:r>
    </w:p>
    <w:p>
      <w:r>
        <w:t>이스라엘 연계 선박이 이란의 공격을 받아 선내 화재가 발생한 것으로 이스라엘 언론이 보도했다.</w:t>
      </w:r>
    </w:p>
    <w:p>
      <w:r>
        <w:rPr>
          <w:b/>
        </w:rPr>
        <w:t>🇰🇷 국내 영향</w:t>
      </w:r>
    </w:p>
    <w:p>
      <w:r>
        <w:t>이란의 공격을 받아 호르무즈 해협에서 좌초된 태국 선박에서 실종 선원으로 추정되는 시신 일부가 발견되었으며, 한국 정부는 '깊은 유감'을 표명한 것으로 보도되었다. 해당 사건은 복수의 국내 언론에서 집중 보도되었으며, 호르무즈 해협 내 선박 운항의 실질적 위험이 인명 피해로 현실화된 사례로 평가된다.</w:t>
      </w:r>
    </w:p>
    <w:p>
      <w:pPr>
        <w:pStyle w:val="Heading3"/>
      </w:pPr>
      <w:r>
        <w:t>운임·물류비  (HIGH 7 / MEDIUM 5)</w:t>
      </w:r>
    </w:p>
    <w:p>
      <w:r>
        <w:rPr>
          <w:b/>
        </w:rPr>
        <w:t>🌐 해외 상황</w:t>
      </w:r>
    </w:p>
    <w:p>
      <w:r>
        <w:t>유엔 무역기구에 따르면 호르무즈 해협 통행량이 95% 붕괴되어 글로벌 오일 쇼크가 촉발된 것으로 보고되었다. 미국은 호르무즈 해협을 통한 원유 흐름을 유지하기 위해 선박 보험 지원 규모를 400억 달러로 두 배 확대했으며, 이란산 원유의 우회 경로 재편이 진행 중인 것으로 인도 전문가가 분석했다. 인도는 호르무즈 경유 유조선 운항 상위 국가 중 하나로 지목되었으며, 이란산 원유의 중국 우회 전용 여부에 대해 인도 정부가 반박하는 상황이다.</w:t>
      </w:r>
    </w:p>
    <w:p>
      <w:r>
        <w:rPr>
          <w:b/>
        </w:rPr>
        <w:t>🇰🇷 국내 영향</w:t>
      </w:r>
    </w:p>
    <w:p>
      <w:r>
        <w:t>호르무즈 통행세 부과 논의와 관련해 연간 1조 원 부담 및 물가 급등 가능성이 국내 언론에서 제기되었다. 일본 선박 2척이 호르무즈를 통과했으나 통행료 지불 여부에 대해 '노코멘트' 입장을 취하고 있어 통행료 협상 구조가 불투명한 상황이다. 유류할증료가 3배 급등하면서 항공기 이용객의 여행 부담이 가중되고 있으며, 한국해운조합은 유가 급등에 대응해 연안해운업계에 118억 원을 연말까지 지원하기로 했다. 자동차 수출 관련 운임·선복 이중 압박이 타 산업으로 확산될 조짐이 보고되고 있다.</w:t>
      </w:r>
    </w:p>
    <w:p>
      <w:pPr>
        <w:pStyle w:val="Heading3"/>
      </w:pPr>
      <w:r>
        <w:t>항만·화물  (HIGH 2 / MEDIUM 8)</w:t>
      </w:r>
    </w:p>
    <w:p>
      <w:r>
        <w:rPr>
          <w:b/>
        </w:rPr>
        <w:t>🌐 해외 상황</w:t>
      </w:r>
    </w:p>
    <w:p>
      <w:r>
        <w:t>인도는 7년 만에 처음으로 이란산 원유를 구매했으며, 이란·사우디 LPG 선적분이 인도 뉴망갈로르 항에 도착·하역되었다. 대만은 주요국으로부터 LNG 공급 보장을 확보했다고 밝혔으며, 방글라데시 치타공 항에는 말레이시아발 경유 3만 4,000톤을 실은 선박이 입항했다. 호주 에너지부 장관은 자국 연료 공급이 충분히 유지되고 있다고 발표했으며, 인도 석탄공사(CIL) 회장은 서아시아 분쟁 속에서도 충분한 석탄 재고를 보유하고 있다고 밝혔다.</w:t>
      </w:r>
    </w:p>
    <w:p>
      <w:r>
        <w:rPr>
          <w:b/>
        </w:rPr>
        <w:t>🇰🇷 국내 영향</w:t>
      </w:r>
    </w:p>
    <w:p>
      <w:r>
        <w:t>한국 정부는 중동발 물류 차질에 대응해 수입통관 원스톱 추진 등 긴급 규제 완화 조치를 시행했다. 러시아산 원유 확보 방안이 검토되고 있으나 제약이 많은 것으로 보도되었으며, 국내 기름값은 전국 평균 휘발유 1,938.6원·경유 1,929.4원으로 2,000원 돌파가 임박한 상황이다.</w:t>
      </w:r>
    </w:p>
    <w:p>
      <w:pPr>
        <w:pStyle w:val="Heading3"/>
      </w:pPr>
      <w:r>
        <w:t>경제·금융  (HIGH 10 / MEDIUM 124)</w:t>
      </w:r>
    </w:p>
    <w:p>
      <w:r>
        <w:rPr>
          <w:b/>
        </w:rPr>
        <w:t>🌐 해외 상황</w:t>
      </w:r>
    </w:p>
    <w:p>
      <w:r>
        <w:t>트럼프의 이란 최후통첩 이후 유가가 11% 급등했으며, WTI는 111.5달러, 브렌트유는 110달러대를 돌파한 것으로 국내 언론이 보도했다. 미국은 호르무즈 의존도가 낮은 반면 아시아 국가들이 가장 큰 피해를 입을 것이라는 분석이 미국 언론에서 제기되었으며, 글로벌 오일 위기가 '모든 것의 위기(everything crisis)'로 전환되고 있다는 평가도 나왔다. 아프리카 전역에서 연료 가격이 급등하며 에너지 취약성이 노출되고 있으며, 유럽 장관들은 에너지 기업 이익 상한제를 요구하고 있다. 이란 전쟁이 미국 에너지 가격에도 영향을 미치고 있으며, 오일·가스 랠리가 S&amp;P 500을 앞지르는 기록적 흐름이 보고되었다.</w:t>
      </w:r>
    </w:p>
    <w:p>
      <w:r>
        <w:rPr>
          <w:b/>
        </w:rPr>
        <w:t>🇰🇷 국내 영향</w:t>
      </w:r>
    </w:p>
    <w:p>
      <w:r>
        <w:t>국내 언론은 전쟁 36일째 유가 111달러 돌파와 함께 한국 경제가 '복합 위기'에 진입했다는 심층 분석을 보도했다. 3월 석유류 가격이 이미 10% 상승한 상황에서 4월 물가 추가 상승 경고가 제기되고 있으며, 미·이란 석유전쟁이 미·중 페트로 환율전쟁으로 번질 가능성도 분석되고 있다. 유가 111달러 돌파에 따른 전쟁 공포 심리로 비트코인이 1만 달러까지 추락할 가능성이 언급되었으며, 중동발 유가 쇼크 속에서 재생에너지에 대한 관심이 높아지고 있다는 보도도 나왔다.</w:t>
      </w:r>
    </w:p>
    <w:p>
      <w:pPr>
        <w:pStyle w:val="Heading3"/>
      </w:pPr>
      <w:r>
        <w:t>수산물  (HIGH 0 / MEDIUM 1)</w:t>
      </w:r>
    </w:p>
    <w:p>
      <w:r>
        <w:rPr>
          <w:b/>
        </w:rPr>
        <w:t>🇰🇷 국내 영향</w:t>
      </w:r>
    </w:p>
    <w:p>
      <w:r>
        <w:t>동해안 어민들이 한 마리에 1,000만 원에 달하는 어종을 울며 겨자 먹기로 바다에 버리는 상황이 보도되었으나, 구체적인 원인과 맥락은 기사 제목에서 특정하기 어려운 상황이다.</w:t>
      </w:r>
    </w:p>
    <w:p>
      <w:pPr>
        <w:pStyle w:val="Heading3"/>
      </w:pPr>
      <w:r>
        <w:t>해운  (HIGH 58 / MEDIUM 23)</w:t>
      </w:r>
    </w:p>
    <w:p>
      <w:r>
        <w:rPr>
          <w:b/>
        </w:rPr>
        <w:t>🌐 해외 상황</w:t>
      </w:r>
    </w:p>
    <w:p>
      <w:r>
        <w:t>이란은 필수품을 실은 이란행 선박에 한해 호르무즈 해협 통과를 허용했으며, 인도 국적 LPG 탱커 그린 산비(Green Sanvi)가 4만 6,650MT LPG를 싣고 호르무즈를 안전하게 통과한 것으로 보고되었다. 인도 국적 선박은 8번째까지 통과가 확인되었으며, 서부 페르시아만에는 인도 국적 선박 17척이 여전히 운항 중인 것으로 인도 정부가 밝혔다. 이란의 부분적 통과 허용 조치는 파키스탄·중국·인도·아제르바이잔 등 복수 국가 언론에서 동시 보도되었다.</w:t>
      </w:r>
    </w:p>
    <w:p>
      <w:r>
        <w:rPr>
          <w:b/>
        </w:rPr>
        <w:t>🇰🇷 국내 영향</w:t>
      </w:r>
    </w:p>
    <w:p>
      <w:r>
        <w:t>프랑스·일본 선박이 이란 전쟁 이후 처음으로 호르무즈 해협을 통과했으며, 일본 상선미쓰이 계열 선박은 이틀 연속 통과에 성공했다. 반면 한국 선박 26척은 여전히 통과 여부가 불투명하며, 한국 선박의 피해가 '눈덩이'처럼 커지고 있다는 보도가 나왔다. 한국 유조선은 홍해 경유 운항이 허용된 것으로 보도되었으나, 호르무즈 통과 협상에서 한국이 일본·프랑스 대비 외교적으로 뒤처지고 있다는 평가가 제기되고 있다.</w:t>
      </w:r>
    </w:p>
    <w:p>
      <w:pPr>
        <w:pStyle w:val="Heading3"/>
      </w:pPr>
      <w:r>
        <w:t>물류  (HIGH 0 / MEDIUM 3)</w:t>
      </w:r>
    </w:p>
    <w:p>
      <w:r>
        <w:rPr>
          <w:b/>
        </w:rPr>
        <w:t>🌐 해외 상황</w:t>
      </w:r>
    </w:p>
    <w:p>
      <w:r>
        <w:t>인도의 비카네르 부지아(Bikaner Bhujia) 등 걸프·유럽 수출 식품이 미·이란 전쟁으로 수출 교란을 겪고 있는 것으로 인도 언론이 보도했다.</w:t>
      </w:r>
    </w:p>
    <w:p>
      <w:r>
        <w:rPr>
          <w:b/>
        </w:rPr>
        <w:t>🇰🇷 국내 영향</w:t>
      </w:r>
    </w:p>
    <w:p>
      <w:r>
        <w:t>호르무즈 해협 불안정 상황 속에서 AI 기반 해상 물류 관리 시스템이 주목받고 있다는 보도가 나왔다. 물류 로봇 기업 클로봇이 2,000억 원 규모 유상증자를 통해 물류 로봇 SI 기업 DLS를 인수하는 움직임도 보고되었다.</w:t>
      </w:r>
    </w:p>
    <w:p>
      <w:pPr>
        <w:pStyle w:val="Heading3"/>
      </w:pPr>
      <w:r>
        <w:t>기타 산업  (HIGH 28 / MEDIUM 106)</w:t>
      </w:r>
    </w:p>
    <w:p>
      <w:r>
        <w:rPr>
          <w:b/>
        </w:rPr>
        <w:t>🌐 해외 상황</w:t>
      </w:r>
    </w:p>
    <w:p>
      <w:r>
        <w:t>미국·이스라엘의 공습이 이란 남서부 후제스탄(Khuzestan) 석유화학 시설을 타격해 5명이 부상을 입은 것으로 복수 언론이 보도했으며, 이란도 걸프 에너지 시설을 공격한 것으로 보고되었다. 이란 전쟁으로 글로벌 공급망이 교란되면서 전 세계 공장 투입 비용이 급등하고 있다는 분석이 나왔으며, 인도는 비료 공급 확보를 위한 '미션 모드'에 돌입한 것으로 보도되었다.</w:t>
      </w:r>
    </w:p>
    <w:p>
      <w:r>
        <w:rPr>
          <w:b/>
        </w:rPr>
        <w:t>🇰🇷 국내 영향</w:t>
      </w:r>
    </w:p>
    <w:p>
      <w:r>
        <w:t>호르무즈 봉쇄로 에너지 비상이 선언된 가운데 고리 2호기가 3년 만에 재가동되어 에너지 공급 보완 효과가 기대되고 있다. 원유 공급 차질로 나프타 수급에 비상이 걸리면서 쓰레기·포장재 대란 가능성이 제기되었으며, 세계 식량가격지수가 중동 전쟁 영향으로 2.4% 상승해 곡물·유지류·유제품·육류 전반에 걸친 상승세가 보고되었다. 유가 폭등이 에탄올 수요를 자극해 설탕 대신 에탄올 생산이 늘어나면서 밥상 물가에도 영향을 미치고 있으며, 세계 식량가격지수는 3개월 연속 상승 중인 것으로 보도되었다. 한국지역난방공사는 중동발 위기에 대응해 '비상경영' 체제로 임기를 시작했다.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2466</w:t>
            </w:r>
          </w:p>
        </w:tc>
        <w:tc>
          <w:tcPr>
            <w:tcW w:type="dxa" w:w="2946"/>
          </w:tcPr>
          <w:p>
            <w:r>
              <w:t>100.0%</w:t>
            </w:r>
          </w:p>
        </w:tc>
      </w:tr>
      <w:tr>
        <w:tc>
          <w:tcPr>
            <w:tcW w:type="dxa" w:w="2946"/>
          </w:tcPr>
          <w:p>
            <w:r>
              <w:t>HIGH</w:t>
            </w:r>
          </w:p>
        </w:tc>
        <w:tc>
          <w:tcPr>
            <w:tcW w:type="dxa" w:w="2946"/>
          </w:tcPr>
          <w:p>
            <w:r>
              <w:t>267</w:t>
            </w:r>
          </w:p>
        </w:tc>
        <w:tc>
          <w:tcPr>
            <w:tcW w:type="dxa" w:w="2946"/>
          </w:tcPr>
          <w:p>
            <w:r>
              <w:t>10.8%</w:t>
            </w:r>
          </w:p>
        </w:tc>
      </w:tr>
      <w:tr>
        <w:tc>
          <w:tcPr>
            <w:tcW w:type="dxa" w:w="2946"/>
          </w:tcPr>
          <w:p>
            <w:r>
              <w:t>MEDIUM</w:t>
            </w:r>
          </w:p>
        </w:tc>
        <w:tc>
          <w:tcPr>
            <w:tcW w:type="dxa" w:w="2946"/>
          </w:tcPr>
          <w:p>
            <w:r>
              <w:t>558</w:t>
            </w:r>
          </w:p>
        </w:tc>
        <w:tc>
          <w:tcPr>
            <w:tcW w:type="dxa" w:w="2946"/>
          </w:tcPr>
          <w:p>
            <w:r>
              <w:t>22.6%</w:t>
            </w:r>
          </w:p>
        </w:tc>
      </w:tr>
      <w:tr>
        <w:tc>
          <w:tcPr>
            <w:tcW w:type="dxa" w:w="2946"/>
          </w:tcPr>
          <w:p>
            <w:r>
              <w:t>LOW</w:t>
            </w:r>
          </w:p>
        </w:tc>
        <w:tc>
          <w:tcPr>
            <w:tcW w:type="dxa" w:w="2946"/>
          </w:tcPr>
          <w:p>
            <w:r>
              <w:t>349</w:t>
            </w:r>
          </w:p>
        </w:tc>
        <w:tc>
          <w:tcPr>
            <w:tcW w:type="dxa" w:w="2946"/>
          </w:tcPr>
          <w:p>
            <w:r>
              <w:t>14.2%</w:t>
            </w:r>
          </w:p>
        </w:tc>
      </w:tr>
      <w:tr>
        <w:tc>
          <w:tcPr>
            <w:tcW w:type="dxa" w:w="2946"/>
          </w:tcPr>
          <w:p>
            <w:r>
              <w:t>NONE</w:t>
            </w:r>
          </w:p>
        </w:tc>
        <w:tc>
          <w:tcPr>
            <w:tcW w:type="dxa" w:w="2946"/>
          </w:tcPr>
          <w:p>
            <w:r>
              <w:t>1292</w:t>
            </w:r>
          </w:p>
        </w:tc>
        <w:tc>
          <w:tcPr>
            <w:tcW w:type="dxa" w:w="2946"/>
          </w:tcPr>
          <w:p>
            <w:r>
              <w:t>52.4%</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