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2026-04-05</w:t>
      </w:r>
    </w:p>
    <w:p>
      <w:pPr>
        <w:jc w:val="center"/>
      </w:pPr>
      <w:r>
        <w:rPr>
          <w:color w:val="808080"/>
          <w:sz w:val="18"/>
        </w:rPr>
        <w:t>생성 모델: claude-sonnet-4-6  |  HIGH+MEDIUM 535건 (해외 138건 / 국내 397건)</w:t>
      </w:r>
    </w:p>
    <w:p/>
    <w:p>
      <w:pPr>
        <w:pStyle w:val="Heading2"/>
      </w:pPr>
      <w:r>
        <w:t>오늘의 핵심</w:t>
      </w:r>
    </w:p>
    <w:p>
      <w:r>
        <w:t>트럼프 대통령이 이란에 호르무즈 해협 재개방을 요구하며 핵심 인프라 타격을 위협하는 동시에 '4월 6일 협상 타결 가능성'을 언급해 군사적 압박과 외교적 협상이 동시에 진행 중이다. 해협 봉쇄 속에서도 이란이 이라크 선박에 통항 면제를 부여해 이번 주 총 통항 횟수가 전쟁 발발 이후 최고치를 기록했다는 보도가 나왔으며, 한국 선박 173명 선원은 여전히 해협 내 억류 상태로 피로감이 누적되고 있다. 국내 유가는 리터당 2,000원 임박 수준까지 상승했고, 공업제품 물가지수가 역대 최고치를 기록하는 등 인플레이션 압력이 확산되고 있다. 중동 6개국 주한대사들이 한국에 원유 최우선 공급을 선언했으며, 호주도 한국·일본·싱가포르로부터 석유제품 정상 공급을 보장받았다고 밝혔다. 한전 및 전력그룹사는 중동 위기를 '경제 전시상황'으로 규정하고 긴급 회의를 소집해 기저발전 이용률 제고 등 총력 대응에 나섰으며, 경북도는 고유가로 피해를 입은 어업인에게 25.8억 원 규모의 유류비를 긴급 지원하기로 했다.</w:t>
      </w:r>
    </w:p>
    <w:p/>
    <w:p>
      <w:pPr>
        <w:pStyle w:val="Heading2"/>
      </w:pPr>
      <w:r>
        <w:t>카테고리별 분석</w:t>
      </w:r>
    </w:p>
    <w:p>
      <w:pPr>
        <w:pStyle w:val="Heading3"/>
      </w:pPr>
      <w:r>
        <w:t>안보·군사  (HIGH 145 / MEDIUM 113)</w:t>
      </w:r>
    </w:p>
    <w:p>
      <w:r>
        <w:rPr>
          <w:b/>
        </w:rPr>
        <w:t>🌐 해외 상황</w:t>
      </w:r>
    </w:p>
    <w:p>
      <w:r>
        <w:t>트럼프 대통령은 이란이 호르무즈 해협을 재개방하지 않을 경우 핵심 인프라를 타격하겠다고 위협하며 '지옥문'을 열겠다는 강경 발언을 이어갔다. 동시에 '4월 6일 협상 타결 가능성이 크다'고 언급해 군사적 경고와 외교적 협상 신호를 병행 발신하고 있다. 미국은 이란에 억류된 자국 조종사 구출 작전을 수행했으며, 이란 당국은 자국민에게 '적군 조종사'를 찾아달라고 공개 요청한 것으로 보도됐다. 인도 언론은 동맹국들이 해협 재개방 요구에 응하는 것이 '미션 임파서블'에 가깝다고 평가했다.</w:t>
      </w:r>
    </w:p>
    <w:p>
      <w:r>
        <w:rPr>
          <w:b/>
        </w:rPr>
        <w:t>🇰🇷 국내 영향</w:t>
      </w:r>
    </w:p>
    <w:p>
      <w:r>
        <w:t>트럼프의 군사 위협과 협상 타결 가능성 언급이 동시에 나오면서 호르무즈 해협 상황의 불확실성이 지속되고 있으며, 한국 정부와 기업의 대응 전략 수립이 어려운 상황으로 보인다. 국내 언론은 트럼프의 '48시간 경고' 및 이란 석유화학단지 추가 공격 가능성을 집중 보도하며 에너지 공급망 위기감을 높이고 있다. 협상 타결 여부가 4월 6일을 기점으로 판가름 날 가능성이 있어 한국 정부와 에너지 업계의 긴장이 고조되고 있다.</w:t>
      </w:r>
    </w:p>
    <w:p>
      <w:pPr>
        <w:pStyle w:val="Heading3"/>
      </w:pPr>
      <w:r>
        <w:t>해양안전  (HIGH 0 / MEDIUM 2)</w:t>
      </w:r>
    </w:p>
    <w:p>
      <w:r>
        <w:rPr>
          <w:b/>
        </w:rPr>
        <w:t>🇰🇷 국내 영향</w:t>
      </w:r>
    </w:p>
    <w:p>
      <w:r>
        <w:t>해양교통안전공단에 따르면 지난해 해양사고의 77.5%가 교통량 혼잡 해역에 집중된 것으로 나타났으며, 10건 중 8건이 혼잡 해역에서 발생한 것으로 보고됐다. 이는 호르무즈 봉쇄로 인한 우회 항로 집중 및 항행 밀도 증가와 맞물려 해양 안전 리스크가 추가로 높아질 가능성이 있다.</w:t>
      </w:r>
    </w:p>
    <w:p>
      <w:pPr>
        <w:pStyle w:val="Heading3"/>
      </w:pPr>
      <w:r>
        <w:t>운임·물류비  (HIGH 0 / MEDIUM 2)</w:t>
      </w:r>
    </w:p>
    <w:p>
      <w:r>
        <w:rPr>
          <w:b/>
        </w:rPr>
        <w:t>🇰🇷 국내 영향</w:t>
      </w:r>
    </w:p>
    <w:p>
      <w:r>
        <w:t>국내 언론은 호르무즈 통행료 문제와 과거 일본 해적 사례를 연결해 해협 통항 비용 상승 가능성을 언급했다. 사우디아라비아 PMI가 수축 국면으로 전환됐다는 보도가 나와 중동발 물류·수출 둔화 신호로 해석되고 있다.</w:t>
      </w:r>
    </w:p>
    <w:p>
      <w:pPr>
        <w:pStyle w:val="Heading3"/>
      </w:pPr>
      <w:r>
        <w:t>항만·화물  (HIGH 9 / MEDIUM 4)</w:t>
      </w:r>
    </w:p>
    <w:p>
      <w:r>
        <w:rPr>
          <w:b/>
        </w:rPr>
        <w:t>🌐 해외 상황</w:t>
      </w:r>
    </w:p>
    <w:p>
      <w:r>
        <w:t>인도 언론은 인도가 이란산 원유 수입을 지속하고 있다고 보도했으며, 이는 봉쇄 상황에서도 일부 국가가 이란과의 원유 거래를 유지하고 있음을 시사한다.</w:t>
      </w:r>
    </w:p>
    <w:p>
      <w:r>
        <w:rPr>
          <w:b/>
        </w:rPr>
        <w:t>🇰🇷 국내 영향</w:t>
      </w:r>
    </w:p>
    <w:p>
      <w:r>
        <w:t>중동 6개국 주한대사들이 한국에 원유 최우선 공급을 선언했으며, 이는 호르무즈 봉쇄 장기화에 대비한 외교적 성과로 평가된다. 포항 주유소에 '휘발유 재고 없음' 표시가 등장하는 등 국내 일부 지역에서 연료 부족 현상이 가시화되고 있다. 호주는 한국·일본·싱가포르로부터 석유제품 정상 공급을 보장받았다고 밝혀, 한국이 역내 석유제품 공급 허브 역할을 하고 있음이 확인됐다. NHK 보도에 따르면 일본 정부는 대체 경로 등을 통해 5월 기준 지난해의 60% 수준 원유를 확보한 것으로 알려졌으며, 한국의 확보 현황과 비교되고 있다. 부산항만공사(BPA)는 중동 전쟁 장기화에 따른 부산항 현황 점검에 나섰다.</w:t>
      </w:r>
    </w:p>
    <w:p>
      <w:pPr>
        <w:pStyle w:val="Heading3"/>
      </w:pPr>
      <w:r>
        <w:t>경제·금융  (HIGH 5 / MEDIUM 116)</w:t>
      </w:r>
    </w:p>
    <w:p>
      <w:r>
        <w:rPr>
          <w:b/>
        </w:rPr>
        <w:t>🌐 해외 상황</w:t>
      </w:r>
    </w:p>
    <w:p>
      <w:r>
        <w:t>국제 유가가 배럴당 100달러를 돌파했다는 보도가 나왔으며, 영국에서는 항공사가 연료비 급등으로 항공편을 취소했다. 유럽에서는 여름철 디젤 가격이 리터당 3유로에 달할 수 있다는 우려가 제기됐고, 필리핀 정부는 유가 충격에 대응한 '극단적 조치'를 검토 중인 것으로 보도됐다. 미국 델타항공은 이란 전쟁과 유가 급등을 핵심 변수로 한 실적 시즌을 맞이하고 있으며, 나이지리아 나이라화는 유가 급등 속에 혼조세를 보이고 있다.</w:t>
      </w:r>
    </w:p>
    <w:p>
      <w:r>
        <w:rPr>
          <w:b/>
        </w:rPr>
        <w:t>🇰🇷 국내 영향</w:t>
      </w:r>
    </w:p>
    <w:p>
      <w:r>
        <w:t>국내 공업제품 물가지수가 역대 최고치를 기록했으며, 미국·이란 전쟁발 '물가상승 쓰나미'가 온다는 경고가 나오고 있다. 국내 휘발유 가격이 리터당 2,000원 임박 수준까지 상승했으며, 대구·경북 지역도 동일한 가격대에 근접한 것으로 보도됐다. 일부 분석에서는 유가가 배럴당 200달러까지 상승할 가능성을 언급했다. 홍익표 의원은 중동 상황 장기화 시 하반기 추가 추경 편성 가능성을 조심스럽게 전망했다. 일부 지방자치단체는 연료비 부담 완화를 위해 대중교통 30일 무료 운행이라는 초강수를 두고 있다.</w:t>
      </w:r>
    </w:p>
    <w:p>
      <w:pPr>
        <w:pStyle w:val="Heading3"/>
      </w:pPr>
      <w:r>
        <w:t>수산물  (HIGH 0 / MEDIUM 8)</w:t>
      </w:r>
    </w:p>
    <w:p>
      <w:r>
        <w:rPr>
          <w:b/>
        </w:rPr>
        <w:t>🌐 해외 상황</w:t>
      </w:r>
    </w:p>
    <w:p>
      <w:r>
        <w:t>필리핀에서는 연료 위기로 어선이 출항하지 못하는 상황이 발생했으며, 어업인들이 생계 유지를 위한 대안을 모색하고 있다고 보도됐다.</w:t>
      </w:r>
    </w:p>
    <w:p>
      <w:r>
        <w:rPr>
          <w:b/>
        </w:rPr>
        <w:t>🇰🇷 국내 영향</w:t>
      </w:r>
    </w:p>
    <w:p>
      <w:r>
        <w:t>경상북도는 중동발 유가 급등으로 피해를 입은 어업인에게 25.8억 원 규모의 유류비를 긴급 지원하기로 결정했다. 이는 고유가가 국내 어업 현장에 직접적인 타격을 주고 있음을 보여주며, 경북도가 한시적 지원 조치를 통해 어업인 부담 완화에 나선 것이다.</w:t>
      </w:r>
    </w:p>
    <w:p>
      <w:pPr>
        <w:pStyle w:val="Heading3"/>
      </w:pPr>
      <w:r>
        <w:t>해운  (HIGH 10 / MEDIUM 2)</w:t>
      </w:r>
    </w:p>
    <w:p>
      <w:r>
        <w:rPr>
          <w:b/>
        </w:rPr>
        <w:t>🌐 해외 상황</w:t>
      </w:r>
    </w:p>
    <w:p>
      <w:r>
        <w:t>이란이 이라크 선박에 호르무즈 해협 통항 면제를 부여하면서 이라크산 원유를 실은 유조선이 해협을 통과했다. 이번 주 총 통항 횟수는 전쟁 발발 이후 최고치를 기록한 것으로 보도됐다. 인도 선박 8척도 이란의 통제 하에 해협을 통과했으며, 프랑스·일본 선박도 안전 항로를 이용해 해협을 무사히 통과한 것으로 알려졌다. 오만과 이란은 호르무즈 해협 선박 통항 원활화 방안을 논의 중인 것으로 보도됐다.</w:t>
      </w:r>
    </w:p>
    <w:p>
      <w:r>
        <w:rPr>
          <w:b/>
        </w:rPr>
        <w:t>🇰🇷 국내 영향</w:t>
      </w:r>
    </w:p>
    <w:p>
      <w:r>
        <w:t>한국 선박 173명의 선원이 호르무즈 해협에 억류된 상태로 피로감이 누적되고 있다. 일본·프랑스 선박이 개별 협상 또는 외교 채널을 통해 해협을 통과한 것으로 알려진 반면, 한국 선박은 아직 통과하지 못한 상황이다. 외교부는 '선박·국가별로 상황이 다르다'는 입장을 밝혔으며, 한국 선박의 개별 협상 가능성도 거론되고 있다. 부산항만공사는 중동 전쟁 장기화에 따른 항만 현황 점검을 진행 중이다.</w:t>
      </w:r>
    </w:p>
    <w:p>
      <w:pPr>
        <w:pStyle w:val="Heading3"/>
      </w:pPr>
      <w:r>
        <w:t>물류  (HIGH 0 / MEDIUM 3)</w:t>
      </w:r>
    </w:p>
    <w:p>
      <w:r>
        <w:rPr>
          <w:b/>
        </w:rPr>
        <w:t>🇰🇷 국내 영향</w:t>
      </w:r>
    </w:p>
    <w:p>
      <w:r>
        <w:t>디케이락은 중동 전쟁 여파로 중동 진출에 차질이 우려된다고 밝혔다. 대형마트 업계는 고환율 상황에 대응해 공급망 다변화를 추진하고 있으며, 유통업계 전반이 중동 리스크에 대응해 상품 구성과 배송 전략을 재편하고 있다.</w:t>
      </w:r>
    </w:p>
    <w:p>
      <w:pPr>
        <w:pStyle w:val="Heading3"/>
      </w:pPr>
      <w:r>
        <w:t>항만혼잡  (HIGH 0 / MEDIUM 1)</w:t>
      </w:r>
    </w:p>
    <w:p>
      <w:r>
        <w:rPr>
          <w:b/>
        </w:rPr>
        <w:t>🇰🇷 국내 영향</w:t>
      </w:r>
    </w:p>
    <w:p>
      <w:r>
        <w:t>벌크 물동량 감소세와 임대료 압박이 겹치면서 인천항 TOC(터미널 운영사)가 폐업 위기에 처한 것으로 보도됐다.</w:t>
      </w:r>
    </w:p>
    <w:p>
      <w:pPr>
        <w:pStyle w:val="Heading3"/>
      </w:pPr>
      <w:r>
        <w:t>기타 산업  (HIGH 39 / MEDIUM 74)</w:t>
      </w:r>
    </w:p>
    <w:p>
      <w:r>
        <w:rPr>
          <w:b/>
        </w:rPr>
        <w:t>🌐 해외 상황</w:t>
      </w:r>
    </w:p>
    <w:p>
      <w:r>
        <w:t>UAE 석유화학 플랜트에서 공격으로 인한 화재가 발생했으며, 이스라엘이 이란의 부셰르 핵시설 및 석유화학 단지를 공격했다는 보도가 나왔다. OPEC+는 중동 에너지 자산 복구 비용에 대한 경고를 발표했다. 아시아 전반에서 연료 충격이 가시화되고 있으나 아직 패닉 수준은 아닌 것으로 평가됐으며, 미국 캘리포니아 농업과 영국 피시앤칩스 업계 등 다양한 산업에 이란 전쟁의 파급이 확산되고 있다. 걸프 위기로 인해 200~500MW 규모의 데이터센터 수요가 인도로 이전되는 효과가 나타나고 있다는 보도도 있었다.</w:t>
      </w:r>
    </w:p>
    <w:p>
      <w:r>
        <w:rPr>
          <w:b/>
        </w:rPr>
        <w:t>🇰🇷 국내 영향</w:t>
      </w:r>
    </w:p>
    <w:p>
      <w:r>
        <w:t>한전 및 전력그룹사는 중동 위기를 '경제 전시상황'으로 규정하고 긴급 회의를 소집해 기저발전 이용률 제고 및 에너지 절감 총력 대응에 나섰다. 중동발 비료 가격이 172% 폭등했다는 보도가 나와 글로벌 식량 위기 우려가 제기되고 있으며, 이는 국내 농업 생산 비용에도 영향을 미칠 가능성이 있다. 이란-미국 전쟁의 비전투국 중 한국이 최대 피해국이 될 수 있다는 분석이 국내 언론에서 제기됐으며, 중동 6개국과의 에너지 협력 강화가 대응책으로 부각되고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2023</w:t>
            </w:r>
          </w:p>
        </w:tc>
        <w:tc>
          <w:tcPr>
            <w:tcW w:type="dxa" w:w="2946"/>
          </w:tcPr>
          <w:p>
            <w:r>
              <w:t>100.0%</w:t>
            </w:r>
          </w:p>
        </w:tc>
      </w:tr>
      <w:tr>
        <w:tc>
          <w:tcPr>
            <w:tcW w:type="dxa" w:w="2946"/>
          </w:tcPr>
          <w:p>
            <w:r>
              <w:t>HIGH</w:t>
            </w:r>
          </w:p>
        </w:tc>
        <w:tc>
          <w:tcPr>
            <w:tcW w:type="dxa" w:w="2946"/>
          </w:tcPr>
          <w:p>
            <w:r>
              <w:t>208</w:t>
            </w:r>
          </w:p>
        </w:tc>
        <w:tc>
          <w:tcPr>
            <w:tcW w:type="dxa" w:w="2946"/>
          </w:tcPr>
          <w:p>
            <w:r>
              <w:t>10.3%</w:t>
            </w:r>
          </w:p>
        </w:tc>
      </w:tr>
      <w:tr>
        <w:tc>
          <w:tcPr>
            <w:tcW w:type="dxa" w:w="2946"/>
          </w:tcPr>
          <w:p>
            <w:r>
              <w:t>MEDIUM</w:t>
            </w:r>
          </w:p>
        </w:tc>
        <w:tc>
          <w:tcPr>
            <w:tcW w:type="dxa" w:w="2946"/>
          </w:tcPr>
          <w:p>
            <w:r>
              <w:t>327</w:t>
            </w:r>
          </w:p>
        </w:tc>
        <w:tc>
          <w:tcPr>
            <w:tcW w:type="dxa" w:w="2946"/>
          </w:tcPr>
          <w:p>
            <w:r>
              <w:t>16.2%</w:t>
            </w:r>
          </w:p>
        </w:tc>
      </w:tr>
      <w:tr>
        <w:tc>
          <w:tcPr>
            <w:tcW w:type="dxa" w:w="2946"/>
          </w:tcPr>
          <w:p>
            <w:r>
              <w:t>LOW</w:t>
            </w:r>
          </w:p>
        </w:tc>
        <w:tc>
          <w:tcPr>
            <w:tcW w:type="dxa" w:w="2946"/>
          </w:tcPr>
          <w:p>
            <w:r>
              <w:t>303</w:t>
            </w:r>
          </w:p>
        </w:tc>
        <w:tc>
          <w:tcPr>
            <w:tcW w:type="dxa" w:w="2946"/>
          </w:tcPr>
          <w:p>
            <w:r>
              <w:t>15.0%</w:t>
            </w:r>
          </w:p>
        </w:tc>
      </w:tr>
      <w:tr>
        <w:tc>
          <w:tcPr>
            <w:tcW w:type="dxa" w:w="2946"/>
          </w:tcPr>
          <w:p>
            <w:r>
              <w:t>NONE</w:t>
            </w:r>
          </w:p>
        </w:tc>
        <w:tc>
          <w:tcPr>
            <w:tcW w:type="dxa" w:w="2946"/>
          </w:tcPr>
          <w:p>
            <w:r>
              <w:t>1185</w:t>
            </w:r>
          </w:p>
        </w:tc>
        <w:tc>
          <w:tcPr>
            <w:tcW w:type="dxa" w:w="2946"/>
          </w:tcPr>
          <w:p>
            <w:r>
              <w:t>58.6%</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