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2026-05-02</w:t>
      </w:r>
    </w:p>
    <w:p>
      <w:pPr>
        <w:jc w:val="center"/>
      </w:pPr>
      <w:r>
        <w:rPr>
          <w:color w:val="808080"/>
          <w:sz w:val="18"/>
        </w:rPr>
        <w:t>생성 모델: claude-sonnet-4-6  |  HIGH+MEDIUM 613건 (해외 270건 / 국내 343건)</w:t>
      </w:r>
    </w:p>
    <w:p/>
    <w:p>
      <w:pPr>
        <w:pStyle w:val="Heading2"/>
      </w:pPr>
      <w:r>
        <w:t>오늘의 핵심</w:t>
      </w:r>
    </w:p>
    <w:p>
      <w:r>
        <w:t>이란이 미국에 호르무즈 해협 재개와 종전 후 핵협상을 연계한 협상안을 제안했으나 트럼프가 거부했으며[1][2][11], 미국은 이란에 통행료를 지불하고 해협을 통과하는 선박·기업에 대해 제재를 경고했다[4][7][9]. 영국 해군에 따르면 호르무즈 해협 통과 선박이 90% 이상 감소했고 인근 해역에서 41건의 안보 사건이 기록됐으며[25][27], 미국은 걸프 지역에서 48척의 선박을 우회 조치했다[65][66]. 한국 외교장관은 이란 외무장관과 통화해 호르무즈 안전 통항 재개 필요성을 강조했고[14][15][19], 국내 항공 연료 할증료는 거의 두 배 수준으로 상승했으며[30] 삼성·LG 등 주요 기업들이 '전쟁 할증' 대응에 나섰다[32]. UAE의 OPEC 탈퇴와 엑손모빌 CEO의 추가 유가 상승 경고[43][52], 석유 재고 한 달 분 남았다는 전문가 경고[54][58]가 겹치며 글로벌 에너지 시장의 불안이 고조되고 있다.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180 / MEDIUM 213)</w:t>
      </w:r>
    </w:p>
    <w:p>
      <w:r>
        <w:rPr>
          <w:b/>
        </w:rPr>
        <w:t>🌐 해외 상황</w:t>
      </w:r>
    </w:p>
    <w:p>
      <w:r>
        <w:t>이란이 미국에 호르무즈 해협 재개와 종전 후 핵협상을 연계한 협상안을 제안했으나 트럼프는 이를 거부했으며, 비군사적 경로를 선호하는 것으로 알려졌다[1][2]. 미국은 이란에 통행료를 지불하고 호르무즈 해협을 통과하는 선박 및 기업에 대해 제재를 경고했다[4][7][9]. 트럼프는 미 해군이 이란 항구 봉쇄를 수행하는 방식을 '해적 행위'에 비유했으며[5][6], 미국은 원유 가격 상승 속에 호르무즈 재개를 위한 국제 협력을 모색 중이다[10]. 아덴만에서는 무장세력이 유조선을 납치해 소말리아 방향으로 끌고 가는 사건이 발생했다[3][12].</w:t>
      </w:r>
    </w:p>
    <w:p>
      <w:r>
        <w:rPr>
          <w:b/>
        </w:rPr>
        <w:t>🇰🇷 국내 영향</w:t>
      </w:r>
    </w:p>
    <w:p>
      <w:r>
        <w:t>한국 외교장관 조현은 이란 외무장관과 통화해 호르무즈 안전 통항 재개 필요성을 강조했으며[14][15][19], 이번 통화는 전쟁 발발 이후 세 번째로 이란 측의 요청으로 이루어졌다[16][18]. 통화에서는 호르무즈에 고립된 선박 문제 해법과 중동 상황 전반에 대한 의견 교환이 이루어진 것으로 보인다[16][20]. 예멘 아덴만에서의 유조선 납치 사건도 국내 언론에서 주요 안보 이슈로 보도됐다[17].</w:t>
      </w:r>
    </w:p>
    <w:p>
      <w:pPr>
        <w:pStyle w:val="Heading3"/>
      </w:pPr>
      <w:r>
        <w:t>해양안전  (HIGH 0 / MEDIUM 1)</w:t>
      </w:r>
    </w:p>
    <w:p>
      <w:r>
        <w:rPr>
          <w:b/>
        </w:rPr>
        <w:t>🌐 해외 상황</w:t>
      </w:r>
    </w:p>
    <w:p>
      <w:r>
        <w:t>글로벌 해운 관련 배출 규제 협상이 교착 상태와 해양 리스크 증가 속에 재개됐다[21].</w:t>
      </w:r>
    </w:p>
    <w:p>
      <w:pPr>
        <w:pStyle w:val="Heading3"/>
      </w:pPr>
      <w:r>
        <w:t>운임·물류비  (HIGH 9 / MEDIUM 3)</w:t>
      </w:r>
    </w:p>
    <w:p>
      <w:r>
        <w:rPr>
          <w:b/>
        </w:rPr>
        <w:t>🌐 해외 상황</w:t>
      </w:r>
    </w:p>
    <w:p>
      <w:r>
        <w:t>호르무즈 해협 통과 선박이 90% 이상 감소했고 인근 해역에서 41건의 안보 사건이 기록됐다[25][27]. 호르무즈 대체 항로 이용으로 물류 비용이 상승하고 있으며[22], 이란이 부과하는 200만 달러 통행료를 지불해도 선박 안전이 보장되지 않는다는 우려가 제기됐다[26]. 미국은 이란 통행료를 지불하는 해운사에 제재를 경고했고[23][24], 걸프 만 국가들의 호르무즈 우회 인프라 구축은 전문가들에 따르면 아직 요원한 상황이다[29]. 중동 전쟁으로 인해 UNHCR은 선박 운임 상승과 인도주의 물자 배송 지연을 경고했다[28].</w:t>
      </w:r>
    </w:p>
    <w:p>
      <w:r>
        <w:rPr>
          <w:b/>
        </w:rPr>
        <w:t>🇰🇷 국내 영향</w:t>
      </w:r>
    </w:p>
    <w:p>
      <w:r>
        <w:t>미국의 이란 통행료 제재 경고로 국내 기업들도 호르무즈 통과 시 제재 위험에 노출될 가능성이 있다[31]. 국내 항공 연료 할증료가 거의 두 배 수준으로 상승했으며[30], 삼성·LG 등 주요 기업들이 '전쟁 할증' 대응에 나서는 등 하늘길·바닷길 물류비 부담이 가중되고 있다[32]. 해운업계에서는 탄소세가 연내 최종 채택될 것으로 보여 추가적인 비용 부담 요인으로 작용할 가능성이 있다[33].</w:t>
      </w:r>
    </w:p>
    <w:p>
      <w:pPr>
        <w:pStyle w:val="Heading3"/>
      </w:pPr>
      <w:r>
        <w:t>항만·화물  (HIGH 3 / MEDIUM 6)</w:t>
      </w:r>
    </w:p>
    <w:p>
      <w:r>
        <w:rPr>
          <w:b/>
        </w:rPr>
        <w:t>🌐 해외 상황</w:t>
      </w:r>
    </w:p>
    <w:p>
      <w:r>
        <w:t>미국의 LNG 수출이 중동 분쟁으로 인한 공급 차질을 배경으로 4월 아시아 향으로 급증했다[34]. 일본 다이요오일은 이란 전쟁이 지속되는 가운데 러시아 사할린-2 프로젝트로부터 원유 화물을 수입할 예정이다[35][92]. 인도 정부는 서아시아 위기 속에서도 연료 공급이 중단 없이 이루어질 것이라고 보증하며 국민들에게 사재기를 자제할 것을 촉구했고[36], LPG 공급도 대체 연료 활용을 통해 안정적으로 유지하겠다고 밝혔다[37]. 이라크는 새로 재개된 국경 통로를 통해 시리아에 첫 원유 수송을 시작했다[38].</w:t>
      </w:r>
    </w:p>
    <w:p>
      <w:r>
        <w:rPr>
          <w:b/>
        </w:rPr>
        <w:t>🇰🇷 국내 영향</w:t>
      </w:r>
    </w:p>
    <w:p>
      <w:r>
        <w:t>국내 석유 기업들은 재고 감소로 한 달 내 공급 위기가 올 수 있다는 경고에도 불구하고 증산에 신중한 입장을 보이고 있다[39]. 에너지 항만인 울산항은 중동 변수로 물동량이 9.7% 감소했다[40]. 일본이 호르무즈 봉쇄 이후 처음으로 러시아산 원유를 수입하며 조달처 다각화에 나선 반면[41], 한국은 원유 조달에 난항을 겪고 있는 것으로 보인다[42].</w:t>
      </w:r>
    </w:p>
    <w:p>
      <w:pPr>
        <w:pStyle w:val="Heading3"/>
      </w:pPr>
      <w:r>
        <w:t>경제·금융  (HIGH 4 / MEDIUM 126)</w:t>
      </w:r>
    </w:p>
    <w:p>
      <w:r>
        <w:rPr>
          <w:b/>
        </w:rPr>
        <w:t>🌐 해외 상황</w:t>
      </w:r>
    </w:p>
    <w:p>
      <w:r>
        <w:t>엑손모빌 CEO는 시장이 호르무즈 원유 충격을 아직 충분히 반영하지 못했다며 추가 가격 상승이 있을 것이라고 경고했다[43][52]. OPEC+는 호르무즈 위기에도 불구하고 추가 증산 쿼터를 검토 중이며[44], UAE가 OPEC을 탈퇴하면서 페트로위안 급등과 아시아의 달러 원유 거래 이탈 가능성이 제기됐다[47][48]. 영국 언론은 석유 시장이 4주 내 '티핑 포인트'에 도달할 수 있으며 주유소 가격이 급등할 수 있다고 경고했다[51]. 미국 제조업·석유 업계는 전쟁의 직격탄을 맞아 어려움을 겪고 있으며 5월 말 에너지 위기 가능성이 제기됐다[57].</w:t>
      </w:r>
    </w:p>
    <w:p>
      <w:r>
        <w:rPr>
          <w:b/>
        </w:rPr>
        <w:t>🇰🇷 국내 영향</w:t>
      </w:r>
    </w:p>
    <w:p>
      <w:r>
        <w:t>국내 휘발유 가격이 5주 연속 상승해 경북 지역 평균도 2000원을 넘어섰으며[56], 전문가들은 5월 유가 상승이 본격화되고 최악의 경우 70% 추가 상승 가능성도 있다고 경고했다[55]. 석유시장 전문가들은 재고가 한 달 분 남았다며 위기를 경고하고 있다[54][58]. 중동발 리스크로 건설업계에서는 자재수급지수가 처음으로 70선 아래로 떨어지는 등 공사비 쇼크가 현실화되고 있다[59]. 이수스페셜티케미컬 등 화학 관련 종목은 호르무즈 제재 변수로 시장 긴장이 고조됐다[61].</w:t>
      </w:r>
    </w:p>
    <w:p>
      <w:pPr>
        <w:pStyle w:val="Heading3"/>
      </w:pPr>
      <w:r>
        <w:t>해운  (HIGH 6 / MEDIUM 23)</w:t>
      </w:r>
    </w:p>
    <w:p>
      <w:r>
        <w:rPr>
          <w:b/>
        </w:rPr>
        <w:t>🌐 해외 상황</w:t>
      </w:r>
    </w:p>
    <w:p>
      <w:r>
        <w:t>인도 향 LPG 운반선 MT 사르브 샥티가 18명의 인도인 선원을 태우고 호르무즈 해협을 통과해 5월 13일 비샤카파트남 도착 예정이다[63][64][67][68][69][71][72]. 미국은 걸프 지역에서 이란 해상 자산 봉쇄와 관련해 48척의 선박을 우회 조치했다[65][66]. 아시아 항만(싱가포르 포함)에서는 선박들이 연료비 절감을 위해 '슬로우 스티밍'을 활용하면서 대기 시간이 단축되고 있다[70].</w:t>
      </w:r>
    </w:p>
    <w:p>
      <w:r>
        <w:rPr>
          <w:b/>
        </w:rPr>
        <w:t>🇰🇷 국내 영향</w:t>
      </w:r>
    </w:p>
    <w:p>
      <w:r>
        <w:t>세계 최대 컨테이너 선사가 호르무즈 해협 우회 서비스를 추진 중이다[74]. 중동 전쟁으로 인한 물류 재편으로 K-조선이 슈퍼사이클에 올라탈 가능성이 제기됐으며[75], 선박 발주가 급증해 세계 발주량이 40% 급증하고 한국 조선사들의 수주가 증가하고 있다[76][77][78]. LNG선 발주 반등으로 한국 조선소의 점유율이 확대되고 있으며[79][80], 중형 조선 3사도 1분기부터 수주 릴레이를 이어가고 있다[81]. HMM은 노사 합의로 본사를 부산으로 이전하기로 했다[82].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국내 대표 항공사 한 곳이 폐업한 것으로 보도됐다[83].</w:t>
      </w:r>
    </w:p>
    <w:p>
      <w:pPr>
        <w:pStyle w:val="Heading3"/>
      </w:pPr>
      <w:r>
        <w:t>기타 산업  (HIGH 4 / MEDIUM 34)</w:t>
      </w:r>
    </w:p>
    <w:p>
      <w:r>
        <w:rPr>
          <w:b/>
        </w:rPr>
        <w:t>🌐 해외 상황</w:t>
      </w:r>
    </w:p>
    <w:p>
      <w:r>
        <w:t>호르무즈 위기로 고급 자동차용 오일 공급이 심각한 부족 상황에 근접하고 있다[84]. 에어인디아는 이란 전쟁으로 인한 연료비 급등으로 약 100편의 항공편을 감편했다[85]. 미쓰비시상사는 이란 전쟁으로 기후 대응 노력이 둔화되는 가운데 천연가스 사업으로 방향을 전환했다[87]. 호르무즈 위기가 글로벌 식량 위기 우려를 촉발하고 있으며[88], 유럽의 가스 재고는 5년 만에 최저 수준에 근접한 것으로 보인다[89]. 인도에서는 서아시아 위기로 중국산 API(의약품 원료) 가격 급등이 인도 제약 업계의 완충 능력을 시험하고 있다[93].</w:t>
      </w:r>
    </w:p>
    <w:p>
      <w:r>
        <w:rPr>
          <w:b/>
        </w:rPr>
        <w:t>🇰🇷 국내 영향</w:t>
      </w:r>
    </w:p>
    <w:p>
      <w:r>
        <w:t>FT는 석유시장 재고 감소로 한 달 뒤 위기가 올 수 있다고 경고했으며[94], 엑손모빌 CEO는 이란 전쟁이 끝나도 유가가 더 오를 수 있다며 공급망 붕괴를 경고했다[95]. 일본이 호르무즈 봉쇄 이후 처음으로 러시아산 원유를 수입하며 조달처 다각화에 나선 반면[97][98][99][100][101][102], 한국은 '투자 불가능국' 원유까지 검토하는 상황으로 조달 다각화에서 뒤처지고 있다는 우려가 제기됐다[96][103].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2745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206</w:t>
            </w:r>
          </w:p>
        </w:tc>
        <w:tc>
          <w:tcPr>
            <w:tcW w:type="dxa" w:w="2946"/>
          </w:tcPr>
          <w:p>
            <w:r>
              <w:t>7.5%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407</w:t>
            </w:r>
          </w:p>
        </w:tc>
        <w:tc>
          <w:tcPr>
            <w:tcW w:type="dxa" w:w="2946"/>
          </w:tcPr>
          <w:p>
            <w:r>
              <w:t>14.8%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364</w:t>
            </w:r>
          </w:p>
        </w:tc>
        <w:tc>
          <w:tcPr>
            <w:tcW w:type="dxa" w:w="2946"/>
          </w:tcPr>
          <w:p>
            <w:r>
              <w:t>13.3%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1768</w:t>
            </w:r>
          </w:p>
        </w:tc>
        <w:tc>
          <w:tcPr>
            <w:tcW w:type="dxa" w:w="2946"/>
          </w:tcPr>
          <w:p>
            <w:r>
              <w:t>64.4%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