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2026-07-25</w:t>
      </w:r>
    </w:p>
    <w:p>
      <w:pPr>
        <w:jc w:val="center"/>
      </w:pPr>
      <w:r>
        <w:rPr>
          <w:color w:val="808080"/>
          <w:sz w:val="18"/>
        </w:rPr>
        <w:t>생성 모델: claude-sonnet-4-6  |  HIGH+MEDIUM 220건 (해외 34건 / 국내 186건)</w:t>
      </w:r>
    </w:p>
    <w:p/>
    <w:p>
      <w:pPr>
        <w:pStyle w:val="Heading2"/>
      </w:pPr>
      <w:r>
        <w:t>오늘의 핵심</w:t>
      </w:r>
    </w:p>
    <w:p>
      <w:r>
        <w:t>미국과 영국이 호르무즈 해협 민간선박 보호를 위한 다국적 연합 구성을 추진하며 다음 주 런던에서 고위급 회의를 개최할 예정이다[16][17][18]. 유가는 주간 기준 10% 상승하며 브렌트유가 100달러 선을 돌파했으나, 중국·파키스탄의 미-이란 중재 추진 보도에 브렌트유가 3.9% 하락하는 등 외교 변수에 민감하게 반응하고 있다[30][35][39]. 한국의 원유 수입량은 전쟁 이후 15% 감소했으나 수입 금액은 21% 증가해 '덜 사고 더 쓰는' 구조가 고착화되고 있으며, 홍해 리스크까지 겹쳐 에너지 수입 부담이 확대되고 있다[40][41][44]. 후티 반군은 사우디 아람코 석유시설과 정유·산업시설에 미사일 공습을 감행했고, 사우디는 예멘 호데이다를 공습하며 보복하는 등 홍해·아라비아반도 일대 교전이 지속되고 있다[11][12][13]. 미국은 해상 봉쇄 회피를 시도한 유조선을 무력화했다고 밝혔으며[14], 이란 측 지휘관은 미군 병사 1명당 이란 민간인 사망에 대한 보복을 경고하는 등 긴장이 지속되고 있다[6][9].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50 / MEDIUM 72)</w:t>
      </w:r>
    </w:p>
    <w:p>
      <w:r>
        <w:rPr>
          <w:b/>
        </w:rPr>
        <w:t>🌐 해외 상황</w:t>
      </w:r>
    </w:p>
    <w:p>
      <w:r>
        <w:t>미국과 영국은 호르무즈 해협 민간선박 보호를 위한 다국적 연합 구성을 추진 중이며, 다음 주 런던에서 고위급 회의가 열릴 예정이다[16][17][18]. 미국은 해상 봉쇄 회피를 시도한 유조선을 무력화했다고 발표했다[14]. 인도 선원 1명이 흑해 공격으로 사망했으며, 이란 인근 해역에서 LPG 운반선이 공격을 받았다[3]. 후티 반군은 사우디 아람코의 지잔·얀부 석유시설을 타격했다고 밝혔고[11][12], 사우디는 예멘 서부 호데이다를 공습하며 '비례적 군사 대응'이라고 밝혔다[13][15]. 이란 지휘관은 미군 병사 1명이 이란 민간인 사망 1명당 사망할 것이라고 경고했으며[6][9], 트럼프 대통령은 이란이 협상을 원하며 핵무기 보유는 불가하다고 밝혔다[10]. 중국이 미-이란 대화 재개를 위한 중재에 나섰다는 보도가 나왔다[8].</w:t>
      </w:r>
    </w:p>
    <w:p>
      <w:r>
        <w:rPr>
          <w:b/>
        </w:rPr>
        <w:t>🇰🇷 국내 영향</w:t>
      </w:r>
    </w:p>
    <w:p>
      <w:r>
        <w:t>미국·영국 주도의 호르무즈 선박 보호 연합 추진은 한국 선박의 호르무즈 통항 안전과 직결되는 사안으로, 다음 주 런던 회의 결과가 주목된다[16][17][18]. 후티 반군의 사우디 아람코 석유시설 공격은 한국의 주요 원유 공급원인 사우디아라비아의 생산·수출 능력에 영향을 줄 가능성이 있다[11][12][52]. 후티는 오늘 대규모 군사작전 발표를 예고해 추가 교전 확대 가능성이 있다[19][20].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과학자들은 선박들이 호르무즈 해협 인근에서 정체하면서 외래 침입종 확산 사건이 발생할 가능성이 있다고 경고했다[21].</w:t>
      </w:r>
    </w:p>
    <w:p>
      <w:pPr>
        <w:pStyle w:val="Heading3"/>
      </w:pPr>
      <w:r>
        <w:t>운임·물류비  (HIGH 1 / MEDIUM 1)</w:t>
      </w:r>
    </w:p>
    <w:p>
      <w:r>
        <w:rPr>
          <w:b/>
        </w:rPr>
        <w:t>🇰🇷 국내 영향</w:t>
      </w:r>
    </w:p>
    <w:p>
      <w:r>
        <w:t>후티 반군의 활동으로 흔들린 석유 우회 항로로 인해 유조선 보험료가 상승하고 이것이 물가와 금리에 영향을 줄 수 있다는 분석이 제기됐다[22]. 홍해 통항이 지속되면서 7월 24일 기준 국제유가는 하락했다[23].</w:t>
      </w:r>
    </w:p>
    <w:p>
      <w:pPr>
        <w:pStyle w:val="Heading3"/>
      </w:pPr>
      <w:r>
        <w:t>항만·화물  (HIGH 1 / MEDIUM 3)</w:t>
      </w:r>
    </w:p>
    <w:p>
      <w:r>
        <w:rPr>
          <w:b/>
        </w:rPr>
        <w:t>🌐 해외 상황</w:t>
      </w:r>
    </w:p>
    <w:p>
      <w:r>
        <w:t>사우디아라비아의 홍해 경유 원유 수출량이 3월 최고치 대비 41% 감소했다[24].</w:t>
      </w:r>
    </w:p>
    <w:p>
      <w:r>
        <w:rPr>
          <w:b/>
        </w:rPr>
        <w:t>🇰🇷 국내 영향</w:t>
      </w:r>
    </w:p>
    <w:p>
      <w:r>
        <w:t>동해항과 묵호항의 올해 상반기 물동량은 전년 대비 45만 톤 증가했다[25]. 인천 쿠팡 물류센터 화재가 나흘 만에 진화됐으며, 물류도시 인천에 과제를 남겼다[26]. 석유관리원은 민·관·군 유류 품질관리 협력을 통해 국가안보 지원에 나서고 있다[27].</w:t>
      </w:r>
    </w:p>
    <w:p>
      <w:pPr>
        <w:pStyle w:val="Heading3"/>
      </w:pPr>
      <w:r>
        <w:t>경제·금융  (HIGH 9 / MEDIUM 72)</w:t>
      </w:r>
    </w:p>
    <w:p>
      <w:r>
        <w:rPr>
          <w:b/>
        </w:rPr>
        <w:t>🌐 해외 상황</w:t>
      </w:r>
    </w:p>
    <w:p>
      <w:r>
        <w:t>브렌트유가 100달러 선을 돌파하며 '걱정해야 할 시점인가'라는 분석이 제기됐고[30][31], 주간 기준 원유 가격은 10% 상승했다[35]. 미국 캘리포니아주 휘발유 가격이 급등하며 전문가들은 이번 급등이 이전과 다르다고 경고했고[33], 미국 전역에서 휘발유 가격이 11일 연속 상승했다[28]. EU는 21차 대러 제재 패키지에서 회원국들이 몰수한 러시아 석유를 매각할 수 있도록 허용했다[29]. 이란 전쟁 및 인플레이션으로 '트럼프 트레이드'가 동력을 잃고 있다는 분석이 나왔으며[32], 이란 전쟁이 석유 시장에 비용을 부과하고 있다는 평가도 제기됐다[34]. 중국의 미-이란 전쟁 종식 중재 추진 보도에 유가가 하락했다[37].</w:t>
      </w:r>
    </w:p>
    <w:p>
      <w:r>
        <w:rPr>
          <w:b/>
        </w:rPr>
        <w:t>🇰🇷 국내 영향</w:t>
      </w:r>
    </w:p>
    <w:p>
      <w:r>
        <w:t>한국의 원유 수입량은 전쟁 이후 15% 감소했으나 수입 금액은 21% 증가해 에너지 수입 부담이 확대되고 있다[40][41][44][45][46]. 호르무즈와 홍해의 이중 병목 현상으로 유가 110달러 돌파 가능성도 거론되고 있다[42]. 중동 긴장 재확산으로 기름값 하락세가 주춤하고 원유 수입 부담이 확대일로에 있다는 분석이 나왔다[43]. 반면 인천 휘발유 가격은 10주째 하락세를 이어갔으며, 정부는 8차 석유 최고가격 동결 조치를 유지했다[47]. 중국·파키스탄의 중재설에 브렌트유가 3.9% 하락하는 등 외교 변수에 따른 유가 변동성이 지속되고 있다[39].</w:t>
      </w:r>
    </w:p>
    <w:p>
      <w:pPr>
        <w:pStyle w:val="Heading3"/>
      </w:pPr>
      <w:r>
        <w:t>해운  (HIGH 0 / MEDIUM 1)</w:t>
      </w:r>
    </w:p>
    <w:p>
      <w:r>
        <w:rPr>
          <w:b/>
        </w:rPr>
        <w:t>🌐 해외 상황</w:t>
      </w:r>
    </w:p>
    <w:p>
      <w:r>
        <w:t>퍼시픽 베이신 쉬핑(OTCMKTS: PCFBF)의 공매도 잔량이 대폭 증가했다[48].</w:t>
      </w:r>
    </w:p>
    <w:p>
      <w:pPr>
        <w:pStyle w:val="Heading3"/>
      </w:pPr>
      <w:r>
        <w:t>기타 산업  (HIGH 2 / MEDIUM 7)</w:t>
      </w:r>
    </w:p>
    <w:p>
      <w:r>
        <w:rPr>
          <w:b/>
        </w:rPr>
        <w:t>🌐 해외 상황</w:t>
      </w:r>
    </w:p>
    <w:p>
      <w:r>
        <w:t>러시아 흑해 주요 석유 터미널이 우크라이나 드론 위협으로 운영을 중단했다[49]. 방글라데시에서는 가스 위기가 심화되며 비료 수입 의존도가 높아지고 있다[51]. 호주에서는 전쟁이 지속되는 가운데 연료 공급은 안정적이라는 평가가 나왔다[50].</w:t>
      </w:r>
    </w:p>
    <w:p>
      <w:r>
        <w:rPr>
          <w:b/>
        </w:rPr>
        <w:t>🇰🇷 국내 영향</w:t>
      </w:r>
    </w:p>
    <w:p>
      <w:r>
        <w:t>후티 반군이 사우디 정유·산업시설에 미사일 공습을 가하며 '차원 다른 타격'이라고 주장했다[52]. 국제유가 급등 여파로 농가 생산비 부담이 역대 최고 수준에 달했다[54]. 고환율 영향으로 농심·던킨·뚜레쥬르 등 식품 업체들이 가격을 인상하는 도미노 현상이 나타나고 있으며[56], 재고 소진과 새 물량 가격 급등으로 식음료 가격 인상이 이어지고 있다[53]. 이재명 대통령은 EU의 러시아 사할린 LNG 한국 수출 제재 면제 결정이 경제에 큰 도움이 된다고 밝혔다[57].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2083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63</w:t>
            </w:r>
          </w:p>
        </w:tc>
        <w:tc>
          <w:tcPr>
            <w:tcW w:type="dxa" w:w="2946"/>
          </w:tcPr>
          <w:p>
            <w:r>
              <w:t>3.0%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157</w:t>
            </w:r>
          </w:p>
        </w:tc>
        <w:tc>
          <w:tcPr>
            <w:tcW w:type="dxa" w:w="2946"/>
          </w:tcPr>
          <w:p>
            <w:r>
              <w:t>7.5%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197</w:t>
            </w:r>
          </w:p>
        </w:tc>
        <w:tc>
          <w:tcPr>
            <w:tcW w:type="dxa" w:w="2946"/>
          </w:tcPr>
          <w:p>
            <w:r>
              <w:t>9.5%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1666</w:t>
            </w:r>
          </w:p>
        </w:tc>
        <w:tc>
          <w:tcPr>
            <w:tcW w:type="dxa" w:w="2946"/>
          </w:tcPr>
          <w:p>
            <w:r>
              <w:t>80.0%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