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2026-06-27</w:t>
      </w:r>
    </w:p>
    <w:p>
      <w:pPr>
        <w:jc w:val="center"/>
      </w:pPr>
      <w:r>
        <w:rPr>
          <w:color w:val="808080"/>
          <w:sz w:val="18"/>
        </w:rPr>
        <w:t>생성 모델: claude-sonnet-4-6  |  HIGH+MEDIUM 418건 (해외 148건 / 국내 270건)</w:t>
      </w:r>
    </w:p>
    <w:p/>
    <w:p>
      <w:pPr>
        <w:pStyle w:val="Heading2"/>
      </w:pPr>
      <w:r>
        <w:t>오늘의 핵심</w:t>
      </w:r>
    </w:p>
    <w:p>
      <w:r>
        <w:t>미·이란 휴전 합의 9일 만에 양측이 다시 무력 충돌하며 호르무즈 해협에서 민간 유조선·상선이 재차 피격되었고[11][12][13], 이란은 미 5함대 주둔지인 바레인을 드론으로 공격하는 등 긴장이 급격히 고조되었다[14][17][20]. 한편 일부 선박들은 오만 통로를 이용해 호르무즈를 통과하기 시작했으며[52][53], 한국 선박 2척이 추가로 해협을 통과해 잔류 선박은 3척으로 줄었다[59][61][63]. 국제유가는 호르무즈 통항량 증가로 4% 급락하는 등 6주 연속 하락세를 보였으나[48][49], 미·이란 재충돌로 하락세에 제동이 걸릴 가능성이 제기되었다[46]. 국내 휘발유·경유 가격은 6주 연속 하락하며 정부의 석유 최고가격제 ℓ당 150원 인하 조치로 1800원대 진입이 가시권에 들어왔다[44][45][47]. IMF 수석은 비축유 감소 상황에서 미·이란 휴전이 붕괴될 경우 세계 경제에 심각한 타격이 올 수 있다고 경고했다[41].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229 / MEDIUM 62)</w:t>
      </w:r>
    </w:p>
    <w:p>
      <w:r>
        <w:rPr>
          <w:b/>
        </w:rPr>
        <w:t>🌐 해외 상황</w:t>
      </w:r>
    </w:p>
    <w:p>
      <w:r>
        <w:t>미·이란 휴전 합의 이후에도 호르무즈 해협에서 유조선이 피격되고 이란이 드론 공격을 재개하는 등 최악의 긴장 고조 국면이 전개되고 있다[7][8]. 이란은 바레인을 드론으로 공격했으며[7], 미국은 이란의 드론 공격에 보복 공습으로 응수해 양측이 다시 무력 충돌했다[1][2][3]. 미·이란 휴전의 지속 가능성에 의문이 제기되는 가운데[5], 오만은 호르무즈 해협이 전쟁 이전 상태로 돌아가지 않을 것이며 선박들이 통행료를 내야 할 것이라고 밝혔다[21]. 해군 당국은 선박에 대한 위협 수준을 상향 조정했다[6].</w:t>
      </w:r>
    </w:p>
    <w:p>
      <w:r>
        <w:rPr>
          <w:b/>
        </w:rPr>
        <w:t>🇰🇷 국내 영향</w:t>
      </w:r>
    </w:p>
    <w:p>
      <w:r>
        <w:t>한국 언론은 휴전 합의 이후에도 호르무즈에서 민간 유조선과 상선이 잇따라 피격되는 상황을 집중 보도했다[11][12][18]. 이란의 바레인 드론 공격으로 GCC 및 걸프 국가들이 민간·핵심 기반시설을 겨냥한 공격이라며 강하게 반발했다[14]. 한국 외교부는 미·이란 공습 재개에도 불구하고 우리 선박이 일정에 따라 통항할 것이라는 입장을 밝혔다[60]. 종전 합의 9일 만에 미·이란이 다시 무력 충돌하면서 바레인과 호르무즈 해협 일대로 불똥이 튀는 양상이 전개되고 있다[16][20].</w:t>
      </w:r>
    </w:p>
    <w:p>
      <w:pPr>
        <w:pStyle w:val="Heading3"/>
      </w:pPr>
      <w:r>
        <w:t>운임·물류비  (HIGH 1 / MEDIUM 4)</w:t>
      </w:r>
    </w:p>
    <w:p>
      <w:r>
        <w:rPr>
          <w:b/>
        </w:rPr>
        <w:t>🌐 해외 상황</w:t>
      </w:r>
    </w:p>
    <w:p>
      <w:r>
        <w:t>오만은 호르무즈 해협이 전쟁 이전 상태로 돌아가지 않을 것이며 선박들이 통행료를 납부해야 할 것이라고 밝혔다[21]. 파나마 운하는 수익이 예측치를 상회하고 있다[22]. 인도 선박에 대한 호르무즈 해협 통항 제한이 해제되었다[24].</w:t>
      </w:r>
    </w:p>
    <w:p>
      <w:pPr>
        <w:pStyle w:val="Heading3"/>
      </w:pPr>
      <w:r>
        <w:t>항만·화물  (HIGH 1 / MEDIUM 4)</w:t>
      </w:r>
    </w:p>
    <w:p>
      <w:r>
        <w:rPr>
          <w:b/>
        </w:rPr>
        <w:t>🌐 해외 상황</w:t>
      </w:r>
    </w:p>
    <w:p>
      <w:r>
        <w:t>사우디아라비아 아람코가 라스 타누라 터미널에서 원유 선적을 재개했다[26][28][29]. 이는 호르무즈 위기 이후 중동 원유 공급 정상화의 신호로 볼 수 있는 움직임이다.</w:t>
      </w:r>
    </w:p>
    <w:p>
      <w:r>
        <w:rPr>
          <w:b/>
        </w:rPr>
        <w:t>🇰🇷 국내 영향</w:t>
      </w:r>
    </w:p>
    <w:p>
      <w:r>
        <w:t>울산항만공사는 K-조선 장기 호황에 대응해 조선사 시운전 선박 계류 지원에 나섰다[30].</w:t>
      </w:r>
    </w:p>
    <w:p>
      <w:pPr>
        <w:pStyle w:val="Heading3"/>
      </w:pPr>
      <w:r>
        <w:t>경제·금융  (HIGH 9 / MEDIUM 54)</w:t>
      </w:r>
    </w:p>
    <w:p>
      <w:r>
        <w:rPr>
          <w:b/>
        </w:rPr>
        <w:t>🌐 해외 상황</w:t>
      </w:r>
    </w:p>
    <w:p>
      <w:r>
        <w:t>호르무즈 통항량 증가로 국제유가가 4% 급락하는 등 하락세가 이어졌으나[38], 미·이란 간 재충돌로 에너지 시장 리스크가 다시 부각되었다[4]. IMF는 비축유 감소 상황에서 미·이란 휴전이 붕괴될 경우 세계 경제에 심각한 타격이 올 수 있다고 경고했다[41]. 인도 정유사들은 미국의 면제 조치에도 불구하고 이란산 원유 구매를 늘리지 않을 것으로 전망되었다[36]. 크리실은 서아시아 분쟁 완화로 인도 기업들의 수익성 타격이 줄어들 것으로 전망했다[37].</w:t>
      </w:r>
    </w:p>
    <w:p>
      <w:r>
        <w:rPr>
          <w:b/>
        </w:rPr>
        <w:t>🇰🇷 국내 영향</w:t>
      </w:r>
    </w:p>
    <w:p>
      <w:r>
        <w:t>국내 휘발유·경유 가격이 6주 연속 하락했으며[43][47], 정부는 석유 최고가격제를 ℓ당 150원 인하해 중동 전쟁 이후 첫 인하 조치를 단행했다[44]. 이에 따라 주유소 기름값이 1800원대 진입이 가시권에 들어왔다[45]. 원유 도입가가 4개월 만에 배럴당 70달러 아래로 내려갔다[43]. 다만 미국의 보복 공습과 이란의 맞대응으로 유가 하락세에 제동이 걸릴 가능성이 제기되었다[46].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미국에서 수산물 가격이 상승하고 있다[51].</w:t>
      </w:r>
    </w:p>
    <w:p>
      <w:pPr>
        <w:pStyle w:val="Heading3"/>
      </w:pPr>
      <w:r>
        <w:t>해운  (HIGH 45 / MEDIUM 1)</w:t>
      </w:r>
    </w:p>
    <w:p>
      <w:r>
        <w:rPr>
          <w:b/>
        </w:rPr>
        <w:t>🌐 해외 상황</w:t>
      </w:r>
    </w:p>
    <w:p>
      <w:r>
        <w:t>해상 데이터 업체에 따르면 호르무즈 해협에 발이 묶였던 선박들이 통과를 시작했다[52][53]. 일부 선박들은 이란의 경고에도 불구하고 오만 통로를 이용해 호르무즈를 통과하고 있다[57]. 한국 선박 2척이 추가로 호르무즈 해협을 통과했다는 소식이 인도 언론에도 보도되었다[54][55][56].</w:t>
      </w:r>
    </w:p>
    <w:p>
      <w:r>
        <w:rPr>
          <w:b/>
        </w:rPr>
        <w:t>🇰🇷 국내 영향</w:t>
      </w:r>
    </w:p>
    <w:p>
      <w:r>
        <w:t>한국 선박 2척이 호르무즈 해협을 추가로 통과해 해협 내 잔류 선박이 3척으로 줄었다[59][61][62][63]. 외교부는 미·이란 공습 재개에도 불구하고 우리 선박이 일정에 따라 통항할 것이라는 입장을 유지했다[60]. 한국 선박 대부분이 통과를 완료했으나 아직 3척이 해협 내에 남아 있는 상황이다[66][67].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인도네시아가 RoRo 물류 분야 민간 투자를 완화했다[68].</w:t>
      </w:r>
    </w:p>
    <w:p>
      <w:pPr>
        <w:pStyle w:val="Heading3"/>
      </w:pPr>
      <w:r>
        <w:t>기타 산업  (HIGH 2 / MEDIUM 4)</w:t>
      </w:r>
    </w:p>
    <w:p>
      <w:r>
        <w:rPr>
          <w:b/>
        </w:rPr>
        <w:t>🌐 해외 상황</w:t>
      </w:r>
    </w:p>
    <w:p>
      <w:r>
        <w:t>미국의 LNG 공급 경고가 유럽의 새로운 에너지 의존 문제를 드러냈다[69]. 우크라이나 보안국(SBU)에 따르면 러시아 내 브토로보 석유 펌프장이 이달 두 번째로 타격을 받았다[70].</w:t>
      </w:r>
    </w:p>
    <w:p>
      <w:r>
        <w:rPr>
          <w:b/>
        </w:rPr>
        <w:t>🇰🇷 국내 영향</w:t>
      </w:r>
    </w:p>
    <w:p>
      <w:r>
        <w:t>항공유도 중동 의존도가 높아 호르무즈 위기가 공급망 리스크를 드러냈다는 분석이 나왔다[71]. 철강 업계는 원료 상황이 안정됐음에도 위기가 지속되고 있다는 진단이 제기되었다[72]. 카타르 LNG 공급 정상화에 대한 기대가 높아지며 다음 달 아시아향 불가항력 조항이 종료될 가능성이 보도되었다[73]. 삼성중공업은 FLNG에 이어 FDC 사업까지 확장하며 성장 스토리를 이어가고 있다[74].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2356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287</w:t>
            </w:r>
          </w:p>
        </w:tc>
        <w:tc>
          <w:tcPr>
            <w:tcW w:type="dxa" w:w="2946"/>
          </w:tcPr>
          <w:p>
            <w:r>
              <w:t>12.2%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131</w:t>
            </w:r>
          </w:p>
        </w:tc>
        <w:tc>
          <w:tcPr>
            <w:tcW w:type="dxa" w:w="2946"/>
          </w:tcPr>
          <w:p>
            <w:r>
              <w:t>5.6%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194</w:t>
            </w:r>
          </w:p>
        </w:tc>
        <w:tc>
          <w:tcPr>
            <w:tcW w:type="dxa" w:w="2946"/>
          </w:tcPr>
          <w:p>
            <w:r>
              <w:t>8.2%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1744</w:t>
            </w:r>
          </w:p>
        </w:tc>
        <w:tc>
          <w:tcPr>
            <w:tcW w:type="dxa" w:w="2946"/>
          </w:tcPr>
          <w:p>
            <w:r>
              <w:t>74.0%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