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2026-07-27</w:t>
      </w:r>
    </w:p>
    <w:p>
      <w:pPr>
        <w:jc w:val="center"/>
      </w:pPr>
      <w:r>
        <w:rPr>
          <w:color w:val="808080"/>
          <w:sz w:val="18"/>
        </w:rPr>
        <w:t>생성 모델: claude-sonnet-4-6  |  HIGH+MEDIUM 317건 (해외 150건 / 국내 167건)</w:t>
      </w:r>
    </w:p>
    <w:p/>
    <w:p>
      <w:pPr>
        <w:pStyle w:val="Heading2"/>
      </w:pPr>
      <w:r>
        <w:t>오늘의 핵심</w:t>
      </w:r>
    </w:p>
    <w:p>
      <w:r>
        <w:t>이란 혁명수비대(IRGC)가 호르무즈 해협에서 미승인 항로를 통과하던 선박 6척을 저지했다고 밝혔으며[4][6][17], 이란은 미국과의 협상을 부인하고 호르무즈가 여전히 폐쇄 상태임을 재확인했다[11][18]. 후티 반군은 사우디아라비아 원유 인프라에 드론 공격을 감행했다고 주장했으며[1][3][5], 이에 따라 바브엘만데브 해협 통항량이 하루 11척 수준으로 급감하고 홍해 원유 해운도 둔화됐다[22][34][35]. 미·이란 공격 중단 소식에 브렌트유가 7~9.5% 급락해 90달러 아래로 내려갔으나[53][54][64], 유가 100달러 돌파 국면에서 한국 정부는 석유 최고가격제와 유류세 인하를 유지하기로 했다[65][66][72]. SK이노베이션 E&amp;S는 호주 바로사 가스전에서 초경질유 30만 배럴을 국내 최초로 민간 도입하며 중동 의존도 낮추기에 나섰고[43][47][51], 한화오션은 2분기 영업이익 7,361억 원으로 사상 최대 실적을 기록했다[86][88].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29 / MEDIUM 108)</w:t>
      </w:r>
    </w:p>
    <w:p>
      <w:r>
        <w:rPr>
          <w:b/>
        </w:rPr>
        <w:t>🌐 해외 상황</w:t>
      </w:r>
    </w:p>
    <w:p>
      <w:r>
        <w:t>이란 혁명수비대는 호르무즈 해협에서 미승인 항로를 통과하던 선박 6척을 저지했다고 발표했다[4][6]. 이란 외무부는 미국과 어떤 협상도 진행하지 않고 있으며 호르무즈 관련 사안은 오만과 독자적으로 논의 중이라고 밝혔다[12][16]. 후티 반군은 사우디아라비아 알자우프 주에 드론 공격을 가해 원유 인프라를 타격했다고 주장했으며[3][20], 이틀 사이 사우디 연계 유조선 3척을 공격했다는 보도도 나왔다[9]. 사우디아라비아행 초대형 유조선 한 척이 후티 초크포인트 진입 전 항로를 변경했고[10], 쿠웨이트는 홍해에서의 반복적인 후티 선박 공격을 규탄했다[8].</w:t>
      </w:r>
    </w:p>
    <w:p>
      <w:r>
        <w:rPr>
          <w:b/>
        </w:rPr>
        <w:t>🇰🇷 국내 영향</w:t>
      </w:r>
    </w:p>
    <w:p>
      <w:r>
        <w:t>이란은 호르무즈 해협이 여전히 폐쇄 상태임을 재확인하며 미국과의 협상 가능성을 부인했다[11][18]. 일본 방위상은 호르무즈 보호 관련 회의 참석을 검토 중인 것으로 알려졌다[13]. 홍해에서 호르무즈로 에너지 항로 교란이 확대되는 양상이 보도됐다[19]. 트럼프 행정부가 이란과의 협상 가능성을 시사한 가운데 이란은 호르무즈 봉쇄 이후 26조 원 규모의 석유 수익을 올렸다는 보도가 나왔다[14].</w:t>
      </w:r>
    </w:p>
    <w:p>
      <w:pPr>
        <w:pStyle w:val="Heading3"/>
      </w:pPr>
      <w:r>
        <w:t>운임·물류비  (HIGH 19 / MEDIUM 4)</w:t>
      </w:r>
    </w:p>
    <w:p>
      <w:r>
        <w:rPr>
          <w:b/>
        </w:rPr>
        <w:t>🌐 해외 상황</w:t>
      </w:r>
    </w:p>
    <w:p>
      <w:r>
        <w:t>바브엘만데브 해협 선박 통항량은 후티의 사우디 공격 이후 56% 급감했으며[22][26], 홍해 원유 해운도 수개월 만의 최저 수준으로 떨어졌다[23][27]. 호르무즈 해협 통항량도 3주 만의 최저치를 기록했다는 보도가 나왔다[21]. CMA CGM은 중동 위기 고조를 이유로 긴급 연료 할증료 부과를 발표했다[24]. 미·이란 공격 중단 소식 이후에도 홍해 해운 감소세는 지속됐다[25][28][29].</w:t>
      </w:r>
    </w:p>
    <w:p>
      <w:r>
        <w:rPr>
          <w:b/>
        </w:rPr>
        <w:t>🇰🇷 국내 영향</w:t>
      </w:r>
    </w:p>
    <w:p>
      <w:r>
        <w:t>후티 위협으로 사우디 유조선이 우회 항로를 택하면서 아시아행 원유 도착이 최대 한 달 지연될 가능성이 보도됐다[32]. 국내 정유업계는 원유 우회 항로 검토에 나섰다[31]. 부산항발 컨테이너 운임은 KCCI 4,123포인트, SCFI도 약세를 보이며 3주 연속 하락했다[36]. 구주항로는 신조 초대형선 투입에도 불구하고 고운임이 유지됐다[37]. 파나마운하 수심 제한으로 CMA CGM이 중남미 항로에 할증료 부과를 추진 중이다[33].</w:t>
      </w:r>
    </w:p>
    <w:p>
      <w:pPr>
        <w:pStyle w:val="Heading3"/>
      </w:pPr>
      <w:r>
        <w:t>항만·화물  (HIGH 3 / MEDIUM 13)</w:t>
      </w:r>
    </w:p>
    <w:p>
      <w:r>
        <w:rPr>
          <w:b/>
        </w:rPr>
        <w:t>🌐 해외 상황</w:t>
      </w:r>
    </w:p>
    <w:p>
      <w:r>
        <w:t>카자흐스탄은 약 1주일간 중단됐던 CPC 파이프라인을 통한 원유 수출을 재개했으며 흑해 해상 터미널도 다시 문을 열었다[38][40][42]. 러시아 노보로시스크 항도 수일간의 원유 선적 중단 이후 재개됐다[39]. 미국은 지난주 전략비축유(SPR) 370만 배럴을 방출했다[41].</w:t>
      </w:r>
    </w:p>
    <w:p>
      <w:r>
        <w:rPr>
          <w:b/>
        </w:rPr>
        <w:t>🇰🇷 국내 영향</w:t>
      </w:r>
    </w:p>
    <w:p>
      <w:r>
        <w:t>SK이노베이션 E&amp;S는 호주 바로사 가스전에서 초경질유 30만 배럴을 국내 최초로 민간 도입하며 중동 의존도 낮추기와 원료 공급망 다변화에 나섰다[43][47][51]. 정부는 정유·해운업계와 원유 수급 점검 회의를 개최했다[45]. 국내 정유사들은 카자흐스탄, 콩고 등으로 공급망 다변화를 추진 중이며[107], 중동산 원유를 줄이고 미국산 LNG 공급선 다변화에도 박차를 가하고 있다[48]. 한국석유공사는 울산시와 자원안보 협력 강화 협약을 맺었다[49].</w:t>
      </w:r>
    </w:p>
    <w:p>
      <w:pPr>
        <w:pStyle w:val="Heading3"/>
      </w:pPr>
      <w:r>
        <w:t>경제·금융  (HIGH 10 / MEDIUM 80)</w:t>
      </w:r>
    </w:p>
    <w:p>
      <w:r>
        <w:rPr>
          <w:b/>
        </w:rPr>
        <w:t>🌐 해외 상황</w:t>
      </w:r>
    </w:p>
    <w:p>
      <w:r>
        <w:t>미·이란 공격 중단 소식에 국제 유가가 급락해 브렌트유는 7~9.5% 하락하며 90달러 선 아래로 내려갔다[53][54][56]. 원유 가격 급락은 호르무즈 통항 재개 기대감을 반영한 것으로 보인다[57][59]. 글로벌 증시는 유가 하락에 반등했으나 반도체 주가 하락이 상승폭을 제한했다[61]. 호주 재무부는 이번 유가 충격이 과거 1차 오일쇼크보다 심각할 수 있다고 경고했다[62].</w:t>
      </w:r>
    </w:p>
    <w:p>
      <w:r>
        <w:rPr>
          <w:b/>
        </w:rPr>
        <w:t>🇰🇷 국내 영향</w:t>
      </w:r>
    </w:p>
    <w:p>
      <w:r>
        <w:t>미·이란 휴전 협상 가능성에 국내 유가도 7% 급락하며 글로벌 증시와 함께 반등했다[63][64]. 앞서 유가가 100달러를 돌파한 국면에서 이재명 대통령은 유가 안정 시까지 석유 최고가격제와 유류세 인하를 유지하겠다고 밝혔다[66][67][72]. 대통령은 브라질 순방 중 화상회의를 통해 국내 현안을 점검하며 정유사 담합 단죄와 시장 교란 행위 단속 강화를 주문했다[68][70].</w:t>
      </w:r>
    </w:p>
    <w:p>
      <w:pPr>
        <w:pStyle w:val="Heading3"/>
      </w:pPr>
      <w:r>
        <w:t>수산물  (HIGH 0 / MEDIUM 8)</w:t>
      </w:r>
    </w:p>
    <w:p>
      <w:r>
        <w:rPr>
          <w:b/>
        </w:rPr>
        <w:t>🇰🇷 국내 영향</w:t>
      </w:r>
    </w:p>
    <w:p>
      <w:r>
        <w:t>강원도는 어업용 면세유 지원 규모를 역대 최대인 116억 원으로 확대했으며[75][76], 중동 여파로 인한 유가 상승에 따른 어업인 부담 완화를 위해 면세유 인상분 지원도 확대됐다[73][74]. 남해안 가막만·여자만 등에 고수온 경보가 발령됐고[78], 올해 첫 고수온 의심 광어 폐사 신고가 접수돼 현장 조사가 진행 중이다[77][79].</w:t>
      </w:r>
    </w:p>
    <w:p>
      <w:pPr>
        <w:pStyle w:val="Heading3"/>
      </w:pPr>
      <w:r>
        <w:t>해운  (HIGH 1 / MEDIUM 16)</w:t>
      </w:r>
    </w:p>
    <w:p>
      <w:r>
        <w:rPr>
          <w:b/>
        </w:rPr>
        <w:t>🌐 해외 상황</w:t>
      </w:r>
    </w:p>
    <w:p>
      <w:r>
        <w:t>미·이란 공격 중단 소식에 호르무즈 해협 해운 재개 기대감이 높아지며 유가가 8% 이상 급락했다[81]. 아시아행 유조선 한 척이 홍해를 수에즈 운하 경유로 통과한 반면 다른 선박들은 호르무즈 해협을 통과하는 위험을 감수했다[82]. 태국-캄보디아 신규 운하가 ASEAN 역내 교역 기회를 확대할 것으로 전망됐다[83][84].</w:t>
      </w:r>
    </w:p>
    <w:p>
      <w:r>
        <w:rPr>
          <w:b/>
        </w:rPr>
        <w:t>🇰🇷 국내 영향</w:t>
      </w:r>
    </w:p>
    <w:p>
      <w:r>
        <w:t>한화오션은 2분기 영업이익 7,361억 원으로 사상 최대 실적을 기록했으며, 고선가 선박 효과로 연간 2조 원 이익 달성이 가시화됐다[86][87][88]. HD현대삼호는 첫 초대형 암모니아 운반선을 출항시키며 친환경 선박 시장 선점에 나섰다[89]. HMM은 미국 터미널 하역 능력을 대폭 확대했으며[92], 포스코·HD현대·HMM 삼각 동맹의 첫 결실이 나왔다[93]. 한국가스공사는 신규 LNG 수송선 발주를 앞두고 KC-2 계약 리스크를 선제 점검 중이다[85]. 북극항로 시범운항 화물 예약이 본격 개시됐다[94].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현대글로비스는 중국 배터리·자동차 부품 운송 물량을 잇달아 수주했다[95].</w:t>
      </w:r>
    </w:p>
    <w:p>
      <w:pPr>
        <w:pStyle w:val="Heading3"/>
      </w:pPr>
      <w:r>
        <w:t>기타 산업  (HIGH 2 / MEDIUM 19)</w:t>
      </w:r>
    </w:p>
    <w:p>
      <w:r>
        <w:rPr>
          <w:b/>
        </w:rPr>
        <w:t>🌐 해외 상황</w:t>
      </w:r>
    </w:p>
    <w:p>
      <w:r>
        <w:t>후티 반군이 사우디아라비아 지잔·얀부의 아람코 정유 시설을 공격했다는 보도가 나왔다[96]. 미국 내 식품 가격이 50년 만에 최대 폭으로 상승하며 소비자들의 장보기 습관이 변화하고 있다[101]. 인도는 요소 수입 감축을 위해 농업용 암모니아 사용을 승인했다[102].</w:t>
      </w:r>
    </w:p>
    <w:p>
      <w:r>
        <w:rPr>
          <w:b/>
        </w:rPr>
        <w:t>🇰🇷 국내 영향</w:t>
      </w:r>
    </w:p>
    <w:p>
      <w:r>
        <w:t>국내 하반기 식품·외식 가격이 줄줄이 인상되며 소비자 부담이 가중될 전망이다[105]. 이재명 대통령은 브라질 룰라 대통령과 회담을 갖고 희토류 등 자원 협력을 논의했으며[111][113], LS에코에너지는 호주 라이너스와 전략적 상호 투자를 통해 비중국 희토류 공급망 확보에 나섰다[112]. 산업부는 2038년 천연가스 수요를 4,100만 톤으로 전망했다[109].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2469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64</w:t>
            </w:r>
          </w:p>
        </w:tc>
        <w:tc>
          <w:tcPr>
            <w:tcW w:type="dxa" w:w="2946"/>
          </w:tcPr>
          <w:p>
            <w:r>
              <w:t>2.6%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253</w:t>
            </w:r>
          </w:p>
        </w:tc>
        <w:tc>
          <w:tcPr>
            <w:tcW w:type="dxa" w:w="2946"/>
          </w:tcPr>
          <w:p>
            <w:r>
              <w:t>10.2%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341</w:t>
            </w:r>
          </w:p>
        </w:tc>
        <w:tc>
          <w:tcPr>
            <w:tcW w:type="dxa" w:w="2946"/>
          </w:tcPr>
          <w:p>
            <w:r>
              <w:t>13.8%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1811</w:t>
            </w:r>
          </w:p>
        </w:tc>
        <w:tc>
          <w:tcPr>
            <w:tcW w:type="dxa" w:w="2946"/>
          </w:tcPr>
          <w:p>
            <w:r>
              <w:t>73.3%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