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2026-05-27</w:t>
      </w:r>
    </w:p>
    <w:p>
      <w:pPr>
        <w:jc w:val="center"/>
      </w:pPr>
      <w:r>
        <w:rPr>
          <w:color w:val="808080"/>
          <w:sz w:val="18"/>
        </w:rPr>
        <w:t>생성 모델: claude-sonnet-4-6  |  HIGH+MEDIUM 367건 (해외 214건 / 국내 153건)</w:t>
      </w:r>
    </w:p>
    <w:p/>
    <w:p>
      <w:pPr>
        <w:pStyle w:val="Heading2"/>
      </w:pPr>
      <w:r>
        <w:t>오늘의 핵심</w:t>
      </w:r>
    </w:p>
    <w:p>
      <w:r>
        <w:t>미국과 이란이 호르무즈 해협 재개방을 포함한 종전 MOU 초안을 교환했으며, 이란 국영방송은 합의 시 한 달 내 해협 통항 복원이 가능하다고 보도했다[16][17][18]. 이 소식에 국제유가는 브렌트유 기준 배럴당 89달러 아래로 급락하는 등 4~5% 하락했으나[38][39][52], 미국의 추가 공습 소식에 100달러 위로 반등하는 등 극심한 변동성이 지속되고 있다[40][46]. 한국 정부는 HMM 나무호 피격 비행체가 이란산 미사일인 것으로 결론 내리고 주한 이란대사를 초치했다[14][15]. 부산항발 컨테이너 운임 KCCI는 2400선을 돌파하며 4주 연속 상승세를 이어갔고[28][29], 중동 전쟁 장기화로 인한 중소기업 피해는 866건에 달하는 것으로 집계됐다[75][77]. ADNOC LNG 탱커가 호르무즈를 통해 인도로 출항하는 등 일부 선박 통항이 재개되는 움직임도 포착됐다[60][61].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94 / MEDIUM 83)</w:t>
      </w:r>
    </w:p>
    <w:p>
      <w:r>
        <w:rPr>
          <w:b/>
        </w:rPr>
        <w:t>🌐 해외 상황</w:t>
      </w:r>
    </w:p>
    <w:p>
      <w:r>
        <w:t>이란은 미국과의 협상에서 미군 철수를 조건으로 호르무즈 해협 봉쇄를 해제하고 통항을 복원하는 내용의 MOU 초안을 수령했다고 밝혔으며, 이란 국영방송은 합의 시 한 달 내 해협 재개방이 가능하다고 보도했다[1][2][5][8]. 미국과 이란 간 60일 내 종전을 목표로 한 초안이 교환됐다는 보도가 나왔으나[6][10], 미국의 추가 공습으로 협상 낙관론이 흔들리는 상황이다[40]. 한국 정부는 HMM 나무호가 이란산 대함 미사일에 피격된 것으로 결론 내렸으며, 이는 영국·인도 등 해외 언론에도 보도됐다[4][7][11].</w:t>
      </w:r>
    </w:p>
    <w:p>
      <w:r>
        <w:rPr>
          <w:b/>
        </w:rPr>
        <w:t>🇰🇷 국내 영향</w:t>
      </w:r>
    </w:p>
    <w:p>
      <w:r>
        <w:t>한국 정부는 HMM 나무호 타격 비행체가 이란산 미사일인 것으로 사실상 결론 내리고 주한 이란대사를 초치했다[14][15]. 이란은 호르무즈 해협 통행 조건과 절차에 관한 협상을 진행 중인 것으로 보도됐다[13]. 미·이란 종전 초안에는 이란 주변 미군 철수 조항이 포함된 것으로 이란 국영방송이 전했다[19][20].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IMO는 자율운항선박에 대한 최초의 글로벌 안전 코드를 수립하는 방향을 설정했다[21]. 스테나 이머큘레이트 선원들은 치명적인 탱커 충돌 사고 이후 용감한 선박 상을 수상했다[22].</w:t>
      </w:r>
    </w:p>
    <w:p>
      <w:pPr>
        <w:pStyle w:val="Heading3"/>
      </w:pPr>
      <w:r>
        <w:t>운임·물류비  (HIGH 4 / MEDIUM 6)</w:t>
      </w:r>
    </w:p>
    <w:p>
      <w:r>
        <w:rPr>
          <w:b/>
        </w:rPr>
        <w:t>🌐 해외 상황</w:t>
      </w:r>
    </w:p>
    <w:p>
      <w:r>
        <w:t>전쟁 위험 보험(War risk insurance)의 일부 예약 채널에서 인수율이 최대 40%까지 상승했다[25]. 미국 연방해사위원회(FMC)는 억류 청구 관련 위반으로 머스크에 190만 달러 벌금을 부과했으며[26][66], 머스크는 별도의 컨테이너 요금 관련 소송에서 합의에 도달했다[23]. 파나마 운하 항만 분쟁과 관련해 중국이 제3자 개입에 경고를 발했다[24].</w:t>
      </w:r>
    </w:p>
    <w:p>
      <w:r>
        <w:rPr>
          <w:b/>
        </w:rPr>
        <w:t>🇰🇷 국내 영향</w:t>
      </w:r>
    </w:p>
    <w:p>
      <w:r>
        <w:t>부산항발 컨테이너 운임 지수 KCCI가 2400선을 돌파하며 4주 연속 상승세를 기록했고[28][29], 전주 대비 5% 상승하며 3주 연속 오름세를 이어갔다[30]. 국내 언론은 SCFI 2200 돌파가 해운·수출 동반 침몰 위기를 가릴 수 있다는 분석을 제기했으며[31], 중동 리스크 비용이 운임 상승 요인으로 지목됐다[29]. 한국해운조합의 선주배상책임공제(P&amp;I) 연간공제료는 전년 대비 105%를 달성했다[32].</w:t>
      </w:r>
    </w:p>
    <w:p>
      <w:pPr>
        <w:pStyle w:val="Heading3"/>
      </w:pPr>
      <w:r>
        <w:t>항만·화물  (HIGH 2 / MEDIUM 2)</w:t>
      </w:r>
    </w:p>
    <w:p>
      <w:r>
        <w:rPr>
          <w:b/>
        </w:rPr>
        <w:t>🌐 해외 상황</w:t>
      </w:r>
    </w:p>
    <w:p>
      <w:r>
        <w:t>미국이 호르무즈 위기로 재편된 무역 구조 속에서 전략비축유(SPR) 원유 화물을 아시아로 드물게 발송했다[34]. 174K급 LNG 선박이 명명식을 마쳤으며 이사회는 신규 8척 건조 계획을 승인했다[33].</w:t>
      </w:r>
    </w:p>
    <w:p>
      <w:r>
        <w:rPr>
          <w:b/>
        </w:rPr>
        <w:t>🇰🇷 국내 영향</w:t>
      </w:r>
    </w:p>
    <w:p>
      <w:r>
        <w:t>울산항을 남부 해양수도권 중심축으로 육성하는 방안이 논의됐다[35]. 부산항은 스마트 혁신과 기업 지원을 통해 공급망 위기를 돌파하는 전략을 추진 중이다[36].</w:t>
      </w:r>
    </w:p>
    <w:p>
      <w:pPr>
        <w:pStyle w:val="Heading3"/>
      </w:pPr>
      <w:r>
        <w:t>경제·금융  (HIGH 7 / MEDIUM 112)</w:t>
      </w:r>
    </w:p>
    <w:p>
      <w:r>
        <w:rPr>
          <w:b/>
        </w:rPr>
        <w:t>🌐 해외 상황</w:t>
      </w:r>
    </w:p>
    <w:p>
      <w:r>
        <w:t>미·이란 종전 협상 기대감에 국제유가는 배럴당 89달러 아래로 급락하는 등 4~5% 하락했으나[38][39][44][45], 미국의 추가 이란 공습 소식에 100달러 위로 반등하는 등 극심한 변동성이 지속됐다[40][41][46]. 호르무즈 봉쇄로 인한 투입 비용 급등이 소비자물가(CPI) 상승 압력을 가중시키고 있다는 보고서가 나왔으며[37], 금 가격은 미국의 이란 공습 재개로 인한 인플레이션 우려로 하락했다[43]. 월스트리트는 유가 완화 속에 사상 최고치 근방에서 움직였다[42].</w:t>
      </w:r>
    </w:p>
    <w:p>
      <w:r>
        <w:rPr>
          <w:b/>
        </w:rPr>
        <w:t>🇰🇷 국내 영향</w:t>
      </w:r>
    </w:p>
    <w:p>
      <w:r>
        <w:t>중동 긴장 완화 기대에도 원·달러 환율은 1500원대를 유지했다[47]. 서울 증시는 기술주 랠리 속에 중동 긴장 재고조 상황에서 신고가로 출발했으며[51], 미·이란 종전 기대감 확산에 나스닥·다우지수가 상승 전환했다[54]. 국제유가는 배럴당 90달러 아래로 하락했으며[55], 인천 수출기업의 95%가 중동 전쟁 장기화로 경영에 영향을 받고 있다고 보도됐다[53]. 뱅크오브아메리카는 AI 반도체 호황을 근거로 한국 경제 전망을 대폭 상향했다[48].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아이슬란드 시푸드 인터내셔널이 2026년 1분기 실적을 발표했다[57]. 새로운 투자자 지수가 수산업 부문의 구조적 취약점을 드러냈다[58].</w:t>
      </w:r>
    </w:p>
    <w:p>
      <w:pPr>
        <w:pStyle w:val="Heading3"/>
      </w:pPr>
      <w:r>
        <w:t>해운  (HIGH 4 / MEDIUM 10)</w:t>
      </w:r>
    </w:p>
    <w:p>
      <w:r>
        <w:rPr>
          <w:b/>
        </w:rPr>
        <w:t>🌐 해외 상황</w:t>
      </w:r>
    </w:p>
    <w:p>
      <w:r>
        <w:t>ADNOC LNG 탱커가 호르무즈 해협을 통해 인도로 향하는 등 가스 선적이 재개되는 움직임이 포착됐다[60][61][62]. IRGC 해군은 최근 24시간 동안 25척의 선박이 자국 보호 하에 호르무즈를 통과했다고 밝혔다[63]. 유조선 2척이 추가로 호르무즈를 빠져나가 원유 흐름 증가에 기여했으며[59], CENTCOM은 미 해군이 호르무즈 통과 선박 안내를 재개했다는 보도를 부인했다[65].</w:t>
      </w:r>
    </w:p>
    <w:p>
      <w:r>
        <w:rPr>
          <w:b/>
        </w:rPr>
        <w:t>🇰🇷 국내 영향</w:t>
      </w:r>
    </w:p>
    <w:p>
      <w:r>
        <w:t>삼성중공업은 LNG운반선 등 5척을 패키지로 수주했다[68]. 이재명 대통령은 해운·항만 산업을 전략 산업으로 육성하겠다고 밝혔다[67]. 한국 해운의 미국 내 위상이 독보적이라는 평가가 나왔으나 무리한 물량 확대는 역효과를 낼 수 있다는 지적도 제기됐다[69]. 제주~칭다오 항로에 대해 여론조사 결과 '중단해야' 43%, '계속해야' 35%로 나타났다[70][71]. K조선은 사상 최대 호황을 누리고 있으나 성과급·중국 경쟁·업황 사이클이라는 3중 리스크가 지적됐다[72].</w:t>
      </w:r>
    </w:p>
    <w:p>
      <w:pPr>
        <w:pStyle w:val="Heading3"/>
      </w:pPr>
      <w:r>
        <w:t>물류  (HIGH 0 / MEDIUM 6)</w:t>
      </w:r>
    </w:p>
    <w:p>
      <w:r>
        <w:rPr>
          <w:b/>
        </w:rPr>
        <w:t>🇰🇷 국내 영향</w:t>
      </w:r>
    </w:p>
    <w:p>
      <w:r>
        <w:t>중동 전쟁으로 인한 중소기업 피해가 866건으로 집계됐으며, 출고 지연과 주문 보류, 바이어 방한 취소 등의 피해가 보고됐다[75][76][77]. 현대글로비스 CEO는 성장 동력 회복을 위해 유럽을 순방했다[73]. 부산항만공사(BPA)는 중국 닝보에서 글로벌 공급망 안정화 전략을 소개했다[74]. 중동발 여행 한파가 야놀자 등 온라인 여행 플랫폼에도 영향을 미쳤다[78].</w:t>
      </w:r>
    </w:p>
    <w:p>
      <w:pPr>
        <w:pStyle w:val="Heading3"/>
      </w:pPr>
      <w:r>
        <w:t>기타 산업  (HIGH 3 / MEDIUM 30)</w:t>
      </w:r>
    </w:p>
    <w:p>
      <w:r>
        <w:rPr>
          <w:b/>
        </w:rPr>
        <w:t>🌐 해외 상황</w:t>
      </w:r>
    </w:p>
    <w:p>
      <w:r>
        <w:t>옥스퍼드 이코노믹스는 해운 차질로 비료 비용이 30% 상승할 것으로 전망했다[79]. 나프타 부족이 아시아 제조업에 영향을 미치고 있으며[80], 이란 전쟁이 인도의 석유화학 수입 의존도 문제를 노출시켰다[85]. 인도는 몬순 파종 시즌을 앞두고 비료 수입 입찰을 발주했다[86][88]. 독일 유틸리티 기업은 캐나다 Ksi Lisims 프로젝트에서 연간 100만 톤의 LNG를 구매하는 계약을 체결했다[82].</w:t>
      </w:r>
    </w:p>
    <w:p>
      <w:r>
        <w:rPr>
          <w:b/>
        </w:rPr>
        <w:t>🇰🇷 국내 영향</w:t>
      </w:r>
    </w:p>
    <w:p>
      <w:r>
        <w:t>아시아의 미국산 LNG 확보 경쟁이 심화되고 있으며, 카타르 공급 차질의 영향이 확산되고 있다[89]. 삼성 등 국내 기업이 LNG 해상 운송 전략을 강화하고 있다[93]. 롯데케미칼은 여수 NCC 정기보수를 예정보다 이틀 앞당겨 재가동했다[97]. 중동발 에너지 위기에 대응해 의료혁신위원회가 탈탄소화 전환을 권고했다[95]. 포스코의 전기로 전환으로 고철 확보 경쟁이 심화되고 있다[98].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114</w:t>
            </w:r>
          </w:p>
        </w:tc>
        <w:tc>
          <w:tcPr>
            <w:tcW w:type="dxa" w:w="2946"/>
          </w:tcPr>
          <w:p>
            <w:r>
              <w:t>3.8%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253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397</w:t>
            </w:r>
          </w:p>
        </w:tc>
        <w:tc>
          <w:tcPr>
            <w:tcW w:type="dxa" w:w="2946"/>
          </w:tcPr>
          <w:p>
            <w:r>
              <w:t>13.4%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2207</w:t>
            </w:r>
          </w:p>
        </w:tc>
        <w:tc>
          <w:tcPr>
            <w:tcW w:type="dxa" w:w="2946"/>
          </w:tcPr>
          <w:p>
            <w:r>
              <w:t>74.3%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