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2026-07-04</w:t>
      </w:r>
    </w:p>
    <w:p>
      <w:pPr>
        <w:jc w:val="center"/>
      </w:pPr>
      <w:r>
        <w:rPr>
          <w:color w:val="808080"/>
          <w:sz w:val="18"/>
        </w:rPr>
        <w:t>생성 모델: claude-sonnet-4-6  |  HIGH+MEDIUM 144건 (해외 2건 / 국내 142건)</w:t>
      </w:r>
    </w:p>
    <w:p/>
    <w:p>
      <w:pPr>
        <w:pStyle w:val="Heading2"/>
      </w:pPr>
      <w:r>
        <w:t>오늘의 핵심</w:t>
      </w:r>
    </w:p>
    <w:p>
      <w:r>
        <w:t>영국·프랑스가 호르무즈 해협에 군 파견 준비 완료를 선언한 가운데, 이란은 '모험주의 책임져야' 한다며 강하게 반발하고 있다[3]. 미·이란 협상은 11일 파키스탄에서 핵 논의를 포함해 재개될 전망이며[11][12], 미국의 60일 한시 제재 면제 조치에 따라 이란이 일본 기업 3곳과 원유 수출 초기 협의를 시작한 것으로 알려졌다[7][8][9][10]. 글로벌 해운운임은 10주 연속 상승해 3,300선을 돌파했으며[18], 한국 해운사 장금상선(장금마리타임)은 유조선 10조 원 이상 투자가 적중해 선박 한 척당 하루 7억 5,000만 원을 벌어들이는 것으로 보도됐다[15][16][17][30][31]. 국내에서는 고유가 피해지원금이 3,540만 명에게 6조 1,123억 원 지급됐으며 최종 신청률은 98%에 달했다[26][27][28]. OPEC 산유량은 6월 하루 330만 배럴 급증하며 중동 공급 재개 영향이 반영됐고[39], 전국 주유소 휘발유·경유 가격은 7주 연속 동반 하락세를 이어가고 있다[24].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 / MEDIUM 47)</w:t>
      </w:r>
    </w:p>
    <w:p>
      <w:r>
        <w:rPr>
          <w:b/>
        </w:rPr>
        <w:t>🌐 해외 상황</w:t>
      </w:r>
    </w:p>
    <w:p>
      <w:r>
        <w:t>영국과 프랑스는 호르무즈 해협에 군 파견 준비가 완료됐다고 밝혔으며, 이란은 이에 대해 '모험주의 책임져야 한다'고 경고했다[3]. 인도 매체는 호르무즈 인근 해상에서 미사일을 처음 목격한 인도 해군 관계자의 경험을 보도했다[2]. 미·이란 협상은 11일 파키스탄에서 재개될 전망이며 핵 논의도 포함될 것으로 알려졌다[11][12]. 미국의 60일 한시 제재 면제 조치 하에 이란이 일본 기업 3곳과 원유 수출 초기 협의를 시작했다[8][9][10].</w:t>
      </w:r>
    </w:p>
    <w:p>
      <w:r>
        <w:rPr>
          <w:b/>
        </w:rPr>
        <w:t>🇰🇷 국내 영향</w:t>
      </w:r>
    </w:p>
    <w:p>
      <w:r>
        <w:t>국내 언론은 호르무즈 해협 봉쇄가 사전에 예측 가능했는지를 분석하는 기사를 게재했다[4]. 이란은 종전 후 일본 기업 3곳과 원유 수출 초기 협의를 진행 중이며, 호르무즈 불안과 보험 문제가 수출 재추진의 걸림돌로 지목됐다[5][7]. 오만은 미국과 이란 양측의 압박 속에서 '호르무즈 수수료' 제안을 내놓은 것으로 보도됐다[14]. 미·이란 평화 협상 진전이 호르무즈 공급 불안을 일부 완화하고 있다는 보도도 나왔다[6].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한국선급(KR)은 유럽에서 해운 탈탄소 전략을 논의하고 AI 및 IMO 대응 협력 확대 방안을 모색했다[13].</w:t>
      </w:r>
    </w:p>
    <w:p>
      <w:pPr>
        <w:pStyle w:val="Heading3"/>
      </w:pPr>
      <w:r>
        <w:t>운임·물류비  (HIGH 0 / MEDIUM 5)</w:t>
      </w:r>
    </w:p>
    <w:p>
      <w:r>
        <w:rPr>
          <w:b/>
        </w:rPr>
        <w:t>🇰🇷 국내 영향</w:t>
      </w:r>
    </w:p>
    <w:p>
      <w:r>
        <w:t>글로벌 해운운임은 10주 연속 상승해 3,300선을 돌파했다[18]. 오만은 미국과 이란 양측의 압박 속에서 '호르무즈 수수료' 제안을 내놓은 것으로 보도됐으며, 그 배경에 관심이 쏠리고 있다[14]. 장금상선(장금마리타임)은 유조선에 10조 8,000억 원 규모의 투자를 단행했으며, 이란 전쟁 국면에서 선박 한 척당 하루 7억 5,000만 원을 벌어들이는 것으로 보도됐다[15][16][17][31].</w:t>
      </w:r>
    </w:p>
    <w:p>
      <w:pPr>
        <w:pStyle w:val="Heading3"/>
      </w:pPr>
      <w:r>
        <w:t>항만·화물  (HIGH 0 / MEDIUM 1)</w:t>
      </w:r>
    </w:p>
    <w:p>
      <w:r>
        <w:rPr>
          <w:b/>
        </w:rPr>
        <w:t>🇰🇷 국내 영향</w:t>
      </w:r>
    </w:p>
    <w:p>
      <w:r>
        <w:t>일본은 이란산 원유 수입 재개를 검토 중이며, 미국의 제재 완화 이후 일본 업체 3곳이 이란과 물밑 논의를 진행 중인 것으로 알려졌다[19].</w:t>
      </w:r>
    </w:p>
    <w:p>
      <w:pPr>
        <w:pStyle w:val="Heading3"/>
      </w:pPr>
      <w:r>
        <w:t>경제·금융  (HIGH 1 / MEDIUM 59)</w:t>
      </w:r>
    </w:p>
    <w:p>
      <w:r>
        <w:rPr>
          <w:b/>
        </w:rPr>
        <w:t>🇰🇷 국내 영향</w:t>
      </w:r>
    </w:p>
    <w:p>
      <w:r>
        <w:t>후티 반군의 사우디 위협으로 7월 3일 국제유가가 상승했으나[20], 전국 주유소 휘발유·경유 가격은 7주 연속 동반 하락세를 이어가며 전국 평균 휘발유 가격이 1,900원대를 기록했다[23][24]. 국제유가 하락에 따라 충청권 기름값도 차츰 안정세를 보이고 있다[22]. 고환율이 '뉴노멀'로 자리잡을 가능성이 제기되며 외식과 집밥 물가에 비상이 걸렸고[21], 원·달러 환율 1,500원대 고환율과 사이드카 발동이 뉴노멀이 될 수 있다는 우려도 나왔다[25]. 고유가 피해지원금은 3,540만 명에게 6조 1,123억 원이 지급됐으며 최종 신청률은 98%에 달했고, 부산 시민 238만 4,883명이 4,902억 원을 수령했다[26][27][28][29].</w:t>
      </w:r>
    </w:p>
    <w:p>
      <w:pPr>
        <w:pStyle w:val="Heading3"/>
      </w:pPr>
      <w:r>
        <w:t>해운  (HIGH 0 / MEDIUM 2)</w:t>
      </w:r>
    </w:p>
    <w:p>
      <w:r>
        <w:rPr>
          <w:b/>
        </w:rPr>
        <w:t>🇰🇷 국내 영향</w:t>
      </w:r>
    </w:p>
    <w:p>
      <w:r>
        <w:t>장금마리타임은 유조선에 10조 원 이상을 투자한 결과 이란 전쟁 국면에서 대규모 수익을 거둔 것으로 보도됐으며, 선박 한 척당 하루 7억 5,000만 원을 벌어들이는 것으로 알려졌다[30][31]. 이 투자는 공습 전 70억 달러 규모의 베팅으로도 표현됐다[16].</w:t>
      </w:r>
    </w:p>
    <w:p>
      <w:pPr>
        <w:pStyle w:val="Heading3"/>
      </w:pPr>
      <w:r>
        <w:t>기타 산업  (HIGH 0 / MEDIUM 24)</w:t>
      </w:r>
    </w:p>
    <w:p>
      <w:r>
        <w:rPr>
          <w:b/>
        </w:rPr>
        <w:t>🇰🇷 국내 영향</w:t>
      </w:r>
    </w:p>
    <w:p>
      <w:r>
        <w:t>FAO 세계식량가격지수는 6월 130.3을 기록하며 전월 대비 0.3% 하락해 2개월 연속 하락세를 이어갔으며, 곡물·설탕·유제품 가격은 내렸으나 유지류·육류는 소폭 상승했다[32][33][34][35][36][37]. OPEC 산유량은 6월 하루 330만 배럴 급증하며 중동 공급 재개 영향이 반영됐다[39]. 드론 공습으로 러시아 정유 시설 가동에 차질이 생기며 연료 수급난이 확산되고 있다[38]. 전쟁 종료 이후에도 조선업은 수혜를 입는 반면 석유화학은 공급과잉 우려가 제기됐다[40].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1497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</w:t>
            </w:r>
          </w:p>
        </w:tc>
        <w:tc>
          <w:tcPr>
            <w:tcW w:type="dxa" w:w="2946"/>
          </w:tcPr>
          <w:p>
            <w:r>
              <w:t>0.3%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139</w:t>
            </w:r>
          </w:p>
        </w:tc>
        <w:tc>
          <w:tcPr>
            <w:tcW w:type="dxa" w:w="2946"/>
          </w:tcPr>
          <w:p>
            <w:r>
              <w:t>9.3%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235</w:t>
            </w:r>
          </w:p>
        </w:tc>
        <w:tc>
          <w:tcPr>
            <w:tcW w:type="dxa" w:w="2946"/>
          </w:tcPr>
          <w:p>
            <w:r>
              <w:t>15.7%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1118</w:t>
            </w:r>
          </w:p>
        </w:tc>
        <w:tc>
          <w:tcPr>
            <w:tcW w:type="dxa" w:w="2946"/>
          </w:tcPr>
          <w:p>
            <w:r>
              <w:t>74.7%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