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2026-05-24</w:t>
      </w:r>
    </w:p>
    <w:p>
      <w:pPr>
        <w:jc w:val="center"/>
      </w:pPr>
      <w:r>
        <w:rPr>
          <w:color w:val="808080"/>
          <w:sz w:val="18"/>
        </w:rPr>
        <w:t>생성 모델: claude-sonnet-4-6  |  HIGH+MEDIUM 481건 (해외 176건 / 국내 305건)</w:t>
      </w:r>
    </w:p>
    <w:p/>
    <w:p>
      <w:pPr>
        <w:pStyle w:val="Heading2"/>
      </w:pPr>
      <w:r>
        <w:t>오늘의 핵심</w:t>
      </w:r>
    </w:p>
    <w:p>
      <w:r>
        <w:t>미국과 이란이 호르무즈 해협 개방 및 60일 휴전 연장에 합의 근접한 것으로 보고되며[13][17][18], 트럼프 대통령은 최종 합의 서명 전까지 미국의 봉쇄를 유지하겠다고 밝혔다[1][3][5]. 이란 반관영 통신사에 따르면 지난 24시간 동안 민간 선박 33척이 호르무즈 해협 통행 허가를 받았으며[48][49], 전쟁 발발 이후 처음으로 LNG 탱커가 호르무즈를 통과해 인도로 향했다[46][47]. 한국의 지난달 중동산 원유 수입은 전년 대비 37% 급감했으며, 미국산 원유가 사우디아라비아를 턱밑까지 추격하는 수입선 대격변이 진행 중이다[25][27][31]. 유가는 미·이란 협상 진전 기대감에 WTI 기준 6% 하락하는 등 8주 만에 상승세가 꺾였으나[36][43][45], 시장에서는 종전 이후에도 연내 70달러대 회복이 어려울 것이라는 전망도 제기됐다[38]. 원화 가치는 17년 만에 최저 수준으로 환율이 1,520원에 육박하며 중동발 인플레이션 압력이 금융시장에 반영되고 있다[40][44].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217 / MEDIUM 190)</w:t>
      </w:r>
    </w:p>
    <w:p>
      <w:r>
        <w:rPr>
          <w:b/>
        </w:rPr>
        <w:t>🌐 해외 상황</w:t>
      </w:r>
    </w:p>
    <w:p>
      <w:r>
        <w:t>트럼프 대통령은 이란과의 협상을 서두르지 않겠다며 최종 합의 서명 전까지 미국의 봉쇄를 유지하겠다고 밝혔다[1][3][5]. 미국 관리는 워싱턴과 테헤란이 호르무즈 해협 재개방을 위한 예비 합의에 도달했다고 보고했으며[8], 루비오 국무장관은 당일 중요한 발표가 있을 것을 시사했다[9]. 영국 군함은 호르무즈 해협 기뢰 제거 임무를 위해 평화 합의를 대기 중이며[2], 스타머 영국 총리는 해협의 완전 개방을 촉구했다[4]. 이스라엘 전문가들은 호르무즈 해협 통제권이 이란 정권의 '생명선'이라고 평가했다[10].</w:t>
      </w:r>
    </w:p>
    <w:p>
      <w:r>
        <w:rPr>
          <w:b/>
        </w:rPr>
        <w:t>🇰🇷 국내 영향</w:t>
      </w:r>
    </w:p>
    <w:p>
      <w:r>
        <w:t>미·이란 종전 협상이 합의에 근접한 것으로 보도되는 가운데, 핵 문제와 호르무즈 해법에서는 이견이 뚜렷한 상황이다[14][19]. 합의 시 호르무즈 통행량이 30일 내 전쟁 이전 수준으로 회복될 것이라는 전망이 제기됐다[16]. 한국 잠수함이 캐나다에 도착하며 396억 캐나다달러 규모의 캐나다 잠수함 수주전에 참여 중이다[12]. 호르무즈 봉쇄 속에서 다섯 번째 한국 유조선이 홍해를 통과했다[50].</w:t>
      </w:r>
    </w:p>
    <w:p>
      <w:pPr>
        <w:pStyle w:val="Heading3"/>
      </w:pPr>
      <w:r>
        <w:t>운임·물류비  (HIGH 0 / MEDIUM 2)</w:t>
      </w:r>
    </w:p>
    <w:p>
      <w:r>
        <w:rPr>
          <w:b/>
        </w:rPr>
        <w:t>🌐 해외 상황</w:t>
      </w:r>
    </w:p>
    <w:p>
      <w:r>
        <w:t>UAE 국영 석유회사 수장은 호르무즈 우회 파이프라인이 약 50% 완공됐다고 밝혔다[21]. 곡물 이동 경로 변화로 해상 운임이 상승하고 있다[22].</w:t>
      </w:r>
    </w:p>
    <w:p>
      <w:pPr>
        <w:pStyle w:val="Heading3"/>
      </w:pPr>
      <w:r>
        <w:t>항만·화물  (HIGH 6 / MEDIUM 6)</w:t>
      </w:r>
    </w:p>
    <w:p>
      <w:r>
        <w:rPr>
          <w:b/>
        </w:rPr>
        <w:t>🇰🇷 국내 영향</w:t>
      </w:r>
    </w:p>
    <w:p>
      <w:r>
        <w:t>한국의 지난달 중동산 원유 수입이 전년 대비 37% 급감했으며, 사우디아라비아산 비중이 줄고 미국산 비중이 크게 늘어 미국산이 1위 자리를 눈앞에 두고 있다[25][27][31]. 미국산 원유 수입 급증으로 중동 의존도가 낮아지면서 K-정유·조선 업계에 미치는 영향이 주목된다[26]. 전쟁 여파로 원유 수입선의 대격변이 진행 중이며, 중동에서 미국으로의 공급원 전환이 가속화되고 있다[23][24][30].</w:t>
      </w:r>
    </w:p>
    <w:p>
      <w:pPr>
        <w:pStyle w:val="Heading3"/>
      </w:pPr>
      <w:r>
        <w:t>경제·금융  (HIGH 0 / MEDIUM 30)</w:t>
      </w:r>
    </w:p>
    <w:p>
      <w:r>
        <w:rPr>
          <w:b/>
        </w:rPr>
        <w:t>🌐 해외 상황</w:t>
      </w:r>
    </w:p>
    <w:p>
      <w:r>
        <w:t>이란 갈등이 달러 표시 석유 거래의 한계를 노출시키며 페트로달러에 압력이 가해지고 있다[33]. 이란은 루비오의 주장을 반박하며 미국의 제재가 글로벌 에너지 위기의 원인이라고 주장했다[34]. 중국 항공사들은 이란 전쟁으로 인한 연료 비용 상승을 이유로 항공 요금을 인상했다[35].</w:t>
      </w:r>
    </w:p>
    <w:p>
      <w:r>
        <w:rPr>
          <w:b/>
        </w:rPr>
        <w:t>🇰🇷 국내 영향</w:t>
      </w:r>
    </w:p>
    <w:p>
      <w:r>
        <w:t>미·이란 협상 진전 기대감에 WTI 유가가 6% 하락했으며[36], 유가 상승세가 8주 만에 꺾이며 휘발유·경유도 소폭 하락했다[43][45]. 그러나 시장에서는 종전 이후에도 연내 70달러대 유가 회복이 어려울 것이라는 전망이 제기됐다[38]. 원화 가치는 17년 만에 최저 수준으로 환율이 1,520원에 육박했으며[44], 국채금리·유가 상승과 외국인 순매도가 동반되는 상황이다[40]. 중동발 인플레이션 공포로 주택담보대출 고정금리 하단이 5%대로 올라섰다[37]. 호르무즈 개방 가능성 부상에 따른 유가 하락 시나리오와 수혜주 조건이 시장의 관심을 받고 있다[39].</w:t>
      </w:r>
    </w:p>
    <w:p>
      <w:pPr>
        <w:pStyle w:val="Heading3"/>
      </w:pPr>
      <w:r>
        <w:t>해운  (HIGH 5 / MEDIUM 1)</w:t>
      </w:r>
    </w:p>
    <w:p>
      <w:r>
        <w:rPr>
          <w:b/>
        </w:rPr>
        <w:t>🌐 해외 상황</w:t>
      </w:r>
    </w:p>
    <w:p>
      <w:r>
        <w:t>전쟁 발발 이후 처음으로 LNG 탱커가 호르무즈 해협을 통과해 인도로 향했다[46][47].</w:t>
      </w:r>
    </w:p>
    <w:p>
      <w:r>
        <w:rPr>
          <w:b/>
        </w:rPr>
        <w:t>🇰🇷 국내 영향</w:t>
      </w:r>
    </w:p>
    <w:p>
      <w:r>
        <w:t>이란 반관영 통신사에 따르면 지난 24시간 동안 민간 선박 33척이 호르무즈 해협 통행 허가를 받았다[48][49]. 호르무즈 봉쇄 속에서 다섯 번째 한국 유조선이 홍해를 통과했으며, 미·이란 협상은 진통을 겪고 있다[50]. 한국 조선업계는 상선을 넘어 방산 분야로 사업 영역을 확장하며 미 해군도 주목하는 것으로 보도됐다[51].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CJ대한통운의 디지털 물류 거버넌스 강화가 주목받고 있다[52].</w:t>
      </w:r>
    </w:p>
    <w:p>
      <w:pPr>
        <w:pStyle w:val="Heading3"/>
      </w:pPr>
      <w:r>
        <w:t>기타 산업  (HIGH 0 / MEDIUM 15)</w:t>
      </w:r>
    </w:p>
    <w:p>
      <w:r>
        <w:rPr>
          <w:b/>
        </w:rPr>
        <w:t>🌐 해외 상황</w:t>
      </w:r>
    </w:p>
    <w:p>
      <w:r>
        <w:t>텍사스 LNG 수출 프로젝트인 NextDecade가 10년 이상의 도전 끝에 성과를 내고 있다[53]. 우크라이나 드론 공격으로 러시아 석유 터미널에 화재가 발생했다[54]. 이란 전쟁이 남아프리카공화국의 디젤 의존도 취약성을 노출시키고 있다[55].</w:t>
      </w:r>
    </w:p>
    <w:p>
      <w:r>
        <w:rPr>
          <w:b/>
        </w:rPr>
        <w:t>🇰🇷 국내 영향</w:t>
      </w:r>
    </w:p>
    <w:p>
      <w:r>
        <w:t>일본은 원유 공급 부족 장기화로 의료 자재 공급난이 심화되고 있다[56]. 한국 정유 4사는 6조 원의 이익을 냈음에도 원가 상승과 최고가격제로 수익성 압박을 받고 있으며[60], 에쓰오일도 1조 원 이익에도 불구하고 샤힌 프로젝트 가동을 앞두고 불확실성이 지속되고 있다[61][65]. 석유화학 업계는 중동 전쟁 특수가 끝나가는 가운데 하반기 원가 부담과 에틸렌 마진 악화로 수익성 우려가 커지고 있다[57][59][64]. 중동전쟁이 장기화될수록 LNG 터미널의 가치가 높아지고 있다는 분석이 제기됐다[58].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2403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228</w:t>
            </w:r>
          </w:p>
        </w:tc>
        <w:tc>
          <w:tcPr>
            <w:tcW w:type="dxa" w:w="2946"/>
          </w:tcPr>
          <w:p>
            <w:r>
              <w:t>9.5%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253</w:t>
            </w:r>
          </w:p>
        </w:tc>
        <w:tc>
          <w:tcPr>
            <w:tcW w:type="dxa" w:w="2946"/>
          </w:tcPr>
          <w:p>
            <w:r>
              <w:t>10.5%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205</w:t>
            </w:r>
          </w:p>
        </w:tc>
        <w:tc>
          <w:tcPr>
            <w:tcW w:type="dxa" w:w="2946"/>
          </w:tcPr>
          <w:p>
            <w:r>
              <w:t>8.5%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1717</w:t>
            </w:r>
          </w:p>
        </w:tc>
        <w:tc>
          <w:tcPr>
            <w:tcW w:type="dxa" w:w="2946"/>
          </w:tcPr>
          <w:p>
            <w:r>
              <w:t>71.5%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