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2026-05-09</w:t>
      </w:r>
    </w:p>
    <w:p>
      <w:pPr>
        <w:jc w:val="center"/>
      </w:pPr>
      <w:r>
        <w:rPr>
          <w:color w:val="808080"/>
          <w:sz w:val="18"/>
        </w:rPr>
        <w:t>생성 모델: claude-sonnet-4-6  |  HIGH+MEDIUM 532건 (해외 235건 / 국내 297건)</w:t>
      </w:r>
    </w:p>
    <w:p/>
    <w:p>
      <w:pPr>
        <w:pStyle w:val="Heading2"/>
      </w:pPr>
      <w:r>
        <w:t>오늘의 핵심</w:t>
      </w:r>
    </w:p>
    <w:p>
      <w:r>
        <w:t>미국은 이란 유조선 2척을 추가 타격하고 58척의 상선을 해군 봉쇄 하에 재항로 조정하는 등 호르무즈 봉쇄 작전을 지속하고 있으며[6][7][18], 휴전이 선언된 상황에서도 미·이란 간 교전이 이어지고 있다[3][8]. HMM 소속 컨테이너선 나무호가 호르무즈 해협에서 화재가 발생해 이틀째 정밀 조사가 진행 중이며, 외부 공격 여부가 핵심 쟁점으로 부상했다[28][31][32]. 카타르 LNG 탱커가 이란의 허가를 받아 호르무즈 해협을 통과해 파키스탄으로 향하는 등 제한적 통항 재개 움직임이 포착됐다[79][80]. 브렌트유는 호르무즈 긴장 고조로 101달러선을 회복했고[60][66], 세계 식량가격지수는 3개월 연속 상승하며 3년 내 최고치를 기록했다[108][113]. 이란은 카스피해를 통한 러시아와의 우회 교역을 확대하는 것으로 보이며[11][15], 이란 하르그섬 인근에서는 대규모 기름띠가 확산되어 석유 인프라 붕괴 우려가 제기됐다[94][97][104].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111 / MEDIUM 216)</w:t>
      </w:r>
    </w:p>
    <w:p>
      <w:r>
        <w:rPr>
          <w:b/>
        </w:rPr>
        <w:t>🌐 해외 상황</w:t>
      </w:r>
    </w:p>
    <w:p>
      <w:r>
        <w:t>미국은 이란 유조선 2척을 추가 타격해 무력화했으며[7][9], 해군 봉쇄 개시 이후 총 4척의 선박을 무력화했다고 밝혔다[4]. CENTCOM은 58척의 상선을 봉쇄 하에 재항로 조정했다고 발표했다[6][10]. 휴전이 선언된 상황에서도 미·이란 간 교전이 지속되고 있으며[3][8], 영국은 호르무즈 해협 임무를 위해 군함을 걸프 지역에 파견했다[2]. 호르무즈에 10주째 발이 묶인 선원들의 생존 상황도 보도됐다[1].</w:t>
      </w:r>
    </w:p>
    <w:p>
      <w:r>
        <w:rPr>
          <w:b/>
        </w:rPr>
        <w:t>🇰🇷 국내 영향</w:t>
      </w:r>
    </w:p>
    <w:p>
      <w:r>
        <w:t>이란은 호르무즈 봉쇄에 맞서 카스피해를 통한 러시아와의 우회 교역을 확대하고 있으며[11][15][16], 이를 통해 미국의 제재를 회피하는 '유령 무역'이 부상하고 있다[15]. 이란은 수백 척의 소형 고속정으로 구성된 '모기 함대'를 동원해 미 해군에 맞서고 있으며[12][19], 이란이 미국이 건드리지 못하는 지정학적 배경을 갖고 있다는 분석도 제기됐다[14]. 트럼프 대통령은 이란으로부터 서한을 받을 것이라고 밝혔다[18].</w:t>
      </w:r>
    </w:p>
    <w:p>
      <w:pPr>
        <w:pStyle w:val="Heading3"/>
      </w:pPr>
      <w:r>
        <w:t>해양안전  (HIGH 28 / MEDIUM 9)</w:t>
      </w:r>
    </w:p>
    <w:p>
      <w:r>
        <w:rPr>
          <w:b/>
        </w:rPr>
        <w:t>🌐 해외 상황</w:t>
      </w:r>
    </w:p>
    <w:p>
      <w:r>
        <w:t>호르무즈 해협 인근에서 다우선이 화재 및 전복되어 인도 국적 선원 1명이 사망하고 4명이 화상을 입었으며 17명이 구조됐다[23][24][25]. 한국 정부는 호르무즈 해협 내 선박 화재에 대한 조사를 진행 중이라고 해외 언론이 보도했다[21][22].</w:t>
      </w:r>
    </w:p>
    <w:p>
      <w:r>
        <w:rPr>
          <w:b/>
        </w:rPr>
        <w:t>🇰🇷 국내 영향</w:t>
      </w:r>
    </w:p>
    <w:p>
      <w:r>
        <w:t>HMM 소속 컨테이너선 나무호가 호르무즈 해협에서 화재가 발생해 이틀째 정밀 조사가 진행 중이다[26][27][32]. 정부 조사단은 기관실 발화 원인 규명과 함께 외부 공격 여부를 핵심 쟁점으로 확인 중이며[28][30][31], 선원 24명은 하선 후 휴식을 취하고 있다[34][35]. 나무호에 대한 접근은 엄격히 통제된 상태에서 고강도 조사가 이어지고 있다[27][33].</w:t>
      </w:r>
    </w:p>
    <w:p>
      <w:pPr>
        <w:pStyle w:val="Heading3"/>
      </w:pPr>
      <w:r>
        <w:t>운임·물류비  (HIGH 1 / MEDIUM 7)</w:t>
      </w:r>
    </w:p>
    <w:p>
      <w:r>
        <w:rPr>
          <w:b/>
        </w:rPr>
        <w:t>🌐 해외 상황</w:t>
      </w:r>
    </w:p>
    <w:p>
      <w:r>
        <w:t>호르무즈 인근에 선박들이 발이 묶이면서 해운 비용이 급등하고 있다[36]. 중국의 4월 에너지 수입은 호르무즈 선적 차질로 급감했으며[38][39][55], 연료 수출도 10년 내 최저 수준으로 떨어졌다[55]. 탱커 해운사 Ardmore Shipping의 1분기 실적 발표가 있었다[37].</w:t>
      </w:r>
    </w:p>
    <w:p>
      <w:r>
        <w:rPr>
          <w:b/>
        </w:rPr>
        <w:t>🇰🇷 국내 영향</w:t>
      </w:r>
    </w:p>
    <w:p>
      <w:r>
        <w:t>항공 화물 운임이 상승세를 지속하면서 수출 기업의 물류비 부담이 확대되고 있다[42]. 현대글로비스는 파나마 운하 병목 문제를 해결하기 위해 멕시코 횡단열차를 활용해 미국 동부로의 물류를 대안 경로로 운영하고 있다[43]. 이란전 해운 차질에도 불구하고 중국의 4월 수출은 14.1% 반등했다[41].</w:t>
      </w:r>
    </w:p>
    <w:p>
      <w:pPr>
        <w:pStyle w:val="Heading3"/>
      </w:pPr>
      <w:r>
        <w:t>항만·화물  (HIGH 4 / MEDIUM 1)</w:t>
      </w:r>
    </w:p>
    <w:p>
      <w:r>
        <w:rPr>
          <w:b/>
        </w:rPr>
        <w:t>🌐 해외 상황</w:t>
      </w:r>
    </w:p>
    <w:p>
      <w:r>
        <w:t>사우디 아람코와 아부다비 ADNOC이 호르무즈를 통한 제한적 원유 수출을 조용히 재개했다[47]. 카타르 LNG 탱커가 이란의 허가를 받아 호르무즈 해협을 통과해 파키스탄으로 향했다[79]. 파키스탄은 이란전으로 카타르 공급이 불확실해지자 현물 LNG 2카고 조달을 추진하고 있다[45]. 한국이 호르무즈 봉쇄 지속으로 걸프 지역 원유 저장 수요의 관심지로 부상했다[46].</w:t>
      </w:r>
    </w:p>
    <w:p>
      <w:r>
        <w:rPr>
          <w:b/>
        </w:rPr>
        <w:t>🇰🇷 국내 영향</w:t>
      </w:r>
    </w:p>
    <w:p>
      <w:r>
        <w:t>오만 현지에서 활동하는 기업들이 '무기한 정박', '잠정 중단' 등 항만 운영 차질로 고통을 받고 있다[48].</w:t>
      </w:r>
    </w:p>
    <w:p>
      <w:pPr>
        <w:pStyle w:val="Heading3"/>
      </w:pPr>
      <w:r>
        <w:t>경제·금융  (HIGH 3 / MEDIUM 56)</w:t>
      </w:r>
    </w:p>
    <w:p>
      <w:r>
        <w:rPr>
          <w:b/>
        </w:rPr>
        <w:t>🌐 해외 상황</w:t>
      </w:r>
    </w:p>
    <w:p>
      <w:r>
        <w:t>호르무즈 봉쇄로 인한 에너지 위기가 2027년까지 지속적인 인플레이션 충격을 야기할 것이라는 전망이 제기됐다[49]. 브렌트유는 미·이란 간 신규 충돌로 평화 협상 기대가 꺾이면서 상승했다[57]. 영국항공은 이란전으로 모회사가 17억 파운드의 연료비 부담을 지게 되면서 항공권 가격 인상을 경고했다[54]. 녹색에너지 주식이 이란전 속에서 화석연료 주식을 상회하는 성과를 보였으며[51], 아제르바이잔 원유 가격도 상승했다[56].</w:t>
      </w:r>
    </w:p>
    <w:p>
      <w:r>
        <w:rPr>
          <w:b/>
        </w:rPr>
        <w:t>🇰🇷 국내 영향</w:t>
      </w:r>
    </w:p>
    <w:p>
      <w:r>
        <w:t>브렌트유가 호르무즈 긴장 고조로 101달러선을 회복했다[60][66]. 국내 휘발유 가격은 6주째 2000원대를 유지하고 있으며, 국제유가 하락에도 소비자 체감 인하는 아직 이루어지지 않고 있다[64]. DL은 1분기 영업이익이 1129억 원으로 석유화학·에너지 부문 회복에 힘입어 전분기 대비 858% 증가했다[62]. 중동 위기 속에서도 중국의 4월 수출은 3594억 달러로 전망치를 크게 상회하며 14.1% 증가했다[67][68].</w:t>
      </w:r>
    </w:p>
    <w:p>
      <w:pPr>
        <w:pStyle w:val="Heading3"/>
      </w:pPr>
      <w:r>
        <w:t>수산물  (HIGH 0 / MEDIUM 7)</w:t>
      </w:r>
    </w:p>
    <w:p>
      <w:r>
        <w:rPr>
          <w:b/>
        </w:rPr>
        <w:t>🇰🇷 국내 영향</w:t>
      </w:r>
    </w:p>
    <w:p>
      <w:r>
        <w:t>해양경찰이 백령도 인근 NLL을 침범한 불법 조업 중국 어선 2척을 나포했으며, 압송 과정에서 중국인 선원 1명이 심정지로 사망했다[69][70][71][72][73][74][75].</w:t>
      </w:r>
    </w:p>
    <w:p>
      <w:pPr>
        <w:pStyle w:val="Heading3"/>
      </w:pPr>
      <w:r>
        <w:t>해운  (HIGH 7 / MEDIUM 19)</w:t>
      </w:r>
    </w:p>
    <w:p>
      <w:r>
        <w:rPr>
          <w:b/>
        </w:rPr>
        <w:t>🌐 해외 상황</w:t>
      </w:r>
    </w:p>
    <w:p>
      <w:r>
        <w:t>카타르 LNG 탱커가 이란전 개시 이후 처음으로 호르무즈 해협 통과를 시도해 이란의 허가를 받아 파키스탄으로 향했다[76][77][78][79][80].</w:t>
      </w:r>
    </w:p>
    <w:p>
      <w:r>
        <w:rPr>
          <w:b/>
        </w:rPr>
        <w:t>🇰🇷 국내 영향</w:t>
      </w:r>
    </w:p>
    <w:p>
      <w:r>
        <w:t>HMM은 나무호 사건을 계기로 해운 항로 리스크에 대한 운임 구조 재점검에 나섰다[81][82]. HD현대중공업은 아시아 6척·오세아니아 2척 등 총 2조1000억 원 규모의 선박 수주 계약을 체결했으나 주가는 5% 하락했다[84][85]. 한국과 미국은 워싱턴에 '조선협력센터(KUSPI)' 설립을 추진하며 조선 파트너십 이니셔티브 협약을 체결했다[87][88][89][90]. 일본 조선업이 인력난으로 어려움을 겪는 가운데 한국 조선업은 AI 기반 자율 조선소로 경쟁력을 강화하고 있다[86].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한국과 미국은 워싱턴에 '조선 파트너십 센터' 설립을 위한 MOU를 체결했으며[91], '마스가' 프로젝트가 탄력을 받고 있다[92].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말레이시아 사바 주에서 사파나가르 항만 혼잡 해소를 촉구하는 목소리가 나왔다[93].</w:t>
      </w:r>
    </w:p>
    <w:p>
      <w:pPr>
        <w:pStyle w:val="Heading3"/>
      </w:pPr>
      <w:r>
        <w:t>기타 산업  (HIGH 8 / MEDIUM 48)</w:t>
      </w:r>
    </w:p>
    <w:p>
      <w:r>
        <w:rPr>
          <w:b/>
        </w:rPr>
        <w:t>🌐 해외 상황</w:t>
      </w:r>
    </w:p>
    <w:p>
      <w:r>
        <w:t>이란 하르그섬 인근 걸프 해상에서 대규모 기름띠가 확산되어 핵심 이란 석유 터미널 인근 에너지 인프라 붕괴 우려가 제기됐다[94][96][97][98][99]. 중국의 알루미늄 수출이 이란전 공급 교란 속에서 급증했다[100]. 우크라이나는 러시아 내 주요 정유시설 2곳을 타격했다고 밝혔다[103].</w:t>
      </w:r>
    </w:p>
    <w:p>
      <w:r>
        <w:rPr>
          <w:b/>
        </w:rPr>
        <w:t>🇰🇷 국내 영향</w:t>
      </w:r>
    </w:p>
    <w:p>
      <w:r>
        <w:t>세계 식량가격지수가 3개월 연속 상승하며 3년 내 최고치를 기록했으며, 호르무즈 봉쇄 여파로 유지류가 5.9% 급등하고 밀·식용유·쌀값도 줄줄이 상승했다[105][108][109][112][113]. 국내 식품업계는 원자재 가격 상승, 환율, 물류비 등 삼중 압박에 시달리고 있다[111]. 호르무즈 위기는 한국 중화학 산업에도 타격을 주고 있으며, 모처럼 호황을 맞은 조선업도 위험에 노출될 수 있다는 우려가 제기됐다[110]. 이란 하르그섬 앞 대규모 기름띠 확산으로 석유 인프라 붕괴 우려가 국내에서도 보도됐다[104].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2713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162</w:t>
            </w:r>
          </w:p>
        </w:tc>
        <w:tc>
          <w:tcPr>
            <w:tcW w:type="dxa" w:w="2946"/>
          </w:tcPr>
          <w:p>
            <w:r>
              <w:t>6.0%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370</w:t>
            </w:r>
          </w:p>
        </w:tc>
        <w:tc>
          <w:tcPr>
            <w:tcW w:type="dxa" w:w="2946"/>
          </w:tcPr>
          <w:p>
            <w:r>
              <w:t>13.6%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316</w:t>
            </w:r>
          </w:p>
        </w:tc>
        <w:tc>
          <w:tcPr>
            <w:tcW w:type="dxa" w:w="2946"/>
          </w:tcPr>
          <w:p>
            <w:r>
              <w:t>11.6%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1865</w:t>
            </w:r>
          </w:p>
        </w:tc>
        <w:tc>
          <w:tcPr>
            <w:tcW w:type="dxa" w:w="2946"/>
          </w:tcPr>
          <w:p>
            <w:r>
              <w:t>68.7%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