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2026-08-15</w:t>
      </w:r>
    </w:p>
    <w:p>
      <w:pPr>
        <w:jc w:val="center"/>
      </w:pPr>
      <w:r>
        <w:rPr>
          <w:color w:val="808080"/>
          <w:sz w:val="18"/>
        </w:rPr>
        <w:t>생성 모델: claude-sonnet-4-6  |  HIGH+MEDIUM 288건 (해외 119건 / 국내 169건)</w:t>
      </w:r>
    </w:p>
    <w:p/>
    <w:p>
      <w:pPr>
        <w:pStyle w:val="Heading2"/>
      </w:pPr>
      <w:r>
        <w:t>오늘의 핵심</w:t>
      </w:r>
    </w:p>
    <w:p>
      <w:r>
        <w:t>트럼프 대통령이 호르무즈 해협을 '미국 영토로 선언하겠다'고 발언하자 이란이 '허황된 망상'이라며 정면 반박하고 봉쇄 유지 입장을 고수하는 등 미·이란 간 외교적 긴장이 최고조에 달했다[11][12][13][14][15]. UAE는 호르무즈 해협에서 3차 선박 공격이 발생했다며 이란을 지목했고[16][20], 이란과 오만은 협상 가능성을 모색 중인 것으로 보인다[8]. 호르무즈 긴장 고조로 브렌트유가 배럴당 89달러를 돌파했으며[34], 국내 주유소 기름값은 13주 연속 하락세였으나 국제유가 상승으로 하락세가 막바지에 달한 것으로 관측된다[45]. 소말리아 해적 활동이 호르무즈 봉쇄 상황과 맞물려 급증하고 있으며[1], 예멘 모카항은 후티 공격으로 운영이 중단되고 1,600만 달러의 손실이 발생했다[25][26]. 러시아가 우크라이나 곡물 수출항을 사흘째 공습해 이달 수출이 76% 급감하는 등 복수의 공급망 교란이 동시에 진행 중이다[62].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136 / MEDIUM 70)</w:t>
      </w:r>
    </w:p>
    <w:p>
      <w:r>
        <w:rPr>
          <w:b/>
        </w:rPr>
        <w:t>🌐 해외 상황</w:t>
      </w:r>
    </w:p>
    <w:p>
      <w:r>
        <w:t>트럼프 대통령이 호르무즈 해협을 미국 영토로 선언하겠다고 밝히자 이란은 '허황된 망상'이라며 봉쇄 유지 입장을 재확인했다[13][28][29]. UAE는 호르무즈 해협에서 선박 공격이 발생했다고 발표하며 이란을 지목했고[4][5][6][7], 이란은 카타르가 자국 조종사를 억류하고 있다고 주장하는 등 역내 긴장이 다층적으로 확산되고 있다[4][9][10]. 이란과 오만은 호르무즈 해협 관련 협상을 진행 중인 것으로 보이며[8], 소말리아 해적 활동도 봉쇄 상황과 맞물려 급증하고 있다[1]. 예멘 모카항은 후티 공격으로 운영이 전면 중단됐다[2][25].</w:t>
      </w:r>
    </w:p>
    <w:p>
      <w:r>
        <w:rPr>
          <w:b/>
        </w:rPr>
        <w:t>🇰🇷 국내 영향</w:t>
      </w:r>
    </w:p>
    <w:p>
      <w:r>
        <w:t>트럼프의 '호르무즈 미국 영토 선언' 발언과 이란의 강경 반박이 국내 언론에 집중 보도되며 호르무즈 봉쇄 장기화 우려가 커지고 있다[11][12][13][14][15][17][18][19]. UAE가 3차 선박 공격을 이란 소행으로 지목하면서 걸프 동맹국들의 불만도 고조되고 있어 역내 안보 불안이 심화되는 양상이다[16][20]. 미·이란 간 '경제 치킨게임'이 본격화되면서 한국의 에너지 수입 안정성에 대한 우려가 지속되고 있다[39][40].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호르무즈 해협 일대에서 대규모 기름 유출이 발생해 오만 인근 해역에 두 개의 기름띠가 나타났으며 최악의 환경 재앙 우려가 제기되고 있다[21][55]. 국내에서는 새벽 군산 앞바다에서 4만 톤급 상선과 어선이 충돌하는 사고가 발생했으나 승선원 10명은 모두 무사한 것으로 확인됐다[22].</w:t>
      </w:r>
    </w:p>
    <w:p>
      <w:pPr>
        <w:pStyle w:val="Heading3"/>
      </w:pPr>
      <w:r>
        <w:t>운임·물류비  (HIGH 2 / MEDIUM 0)</w:t>
      </w:r>
    </w:p>
    <w:p>
      <w:r>
        <w:rPr>
          <w:b/>
        </w:rPr>
        <w:t>🌐 해외 상황</w:t>
      </w:r>
    </w:p>
    <w:p>
      <w:r>
        <w:t>빈 LPG 탱커가 파나마 운하 대기열을 건너뛰기 위해 사상 최고치인 460만 달러의 프리미엄을 지불한 사례가 보고됐다[23]. 일부 기업들은 파나마 운하 통과를 위해 100만 달러 이상을 지불하고 있는 것으로 나타났다[24].</w:t>
      </w:r>
    </w:p>
    <w:p>
      <w:pPr>
        <w:pStyle w:val="Heading3"/>
      </w:pPr>
      <w:r>
        <w:t>항만·화물  (HIGH 2 / MEDIUM 1)</w:t>
      </w:r>
    </w:p>
    <w:p>
      <w:r>
        <w:rPr>
          <w:b/>
        </w:rPr>
        <w:t>🌐 해외 상황</w:t>
      </w:r>
    </w:p>
    <w:p>
      <w:r>
        <w:t>예멘 모카항이 후티 공격으로 운영을 전면 중단했으며 1,600만 달러의 손실이 발생한 것으로 집계됐다[25][26]. 이라크 석유 수출은 전후 최고치를 기록했다고 이라크 석유부 장관이 밝혔다[27].</w:t>
      </w:r>
    </w:p>
    <w:p>
      <w:pPr>
        <w:pStyle w:val="Heading3"/>
      </w:pPr>
      <w:r>
        <w:t>경제·금융  (HIGH 12 / MEDIUM 43)</w:t>
      </w:r>
    </w:p>
    <w:p>
      <w:r>
        <w:rPr>
          <w:b/>
        </w:rPr>
        <w:t>🌐 해외 상황</w:t>
      </w:r>
    </w:p>
    <w:p>
      <w:r>
        <w:t>호르무즈 긴장 고조로 브렌트유가 배럴당 89달러를 돌파했으며[34], 이란의 해협 봉쇄 고수 속에 트럼프 대통령은 미국인들에게 높은 연료 가격을 감수하라고 발언했다[28][29][30][31]. 유가 상승으로 엑슨모빌 주가가 상승하는 등 에너지 기업 주가에 영향이 나타났다[35]. 인도에서는 WPI 인플레이션이 FY27에도 높은 수준을 유지할 것이라는 전망이 제기됐다[37].</w:t>
      </w:r>
    </w:p>
    <w:p>
      <w:r>
        <w:rPr>
          <w:b/>
        </w:rPr>
        <w:t>🇰🇷 국내 영향</w:t>
      </w:r>
    </w:p>
    <w:p>
      <w:r>
        <w:t>호르무즈 통항 차질 우려로 8월 14일 국제유가가 상승했으며[38], 국내 주유소 기름값은 13주 연속 하락세였으나 국제유가 상승으로 하락세가 막바지에 달한 것으로 관측된다[45]. 미국 7월 CPI가 3.4%를 기록한 가운데 중동 긴장이 변수로 작용하고 있으며[44], 뉴욕증시 3대 지수는 닫힌 소비 심리와 중동 불안 속에 일제히 하락 마감했다[46][47]. 미·이란 간 경제 치킨게임이 본격화되면서 제재와 고유가가 맞물리는 구도가 형성되고 있다[39][40].</w:t>
      </w:r>
    </w:p>
    <w:p>
      <w:pPr>
        <w:pStyle w:val="Heading3"/>
      </w:pPr>
      <w:r>
        <w:t>해운  (HIGH 0 / MEDIUM 5)</w:t>
      </w:r>
    </w:p>
    <w:p>
      <w:r>
        <w:rPr>
          <w:b/>
        </w:rPr>
        <w:t>🇰🇷 국내 영향</w:t>
      </w:r>
    </w:p>
    <w:p>
      <w:r>
        <w:t>이란 전쟁 상황을 배경으로 중국과 러시아가 북극항로를 통한 에너지·물류 협력을 강화하고 있으며, 이 항로가 인도양 항로를 대체할 가능성이 제기되고 있다[48][49][52]. HMM은 운임 반등에 힘입어 2분기 영업이익이 전년 동기 대비 52% 증가했으나 하반기 불확실성은 여전하다고 밝혔다[51]. 제주-칭다오 항로의 중요성이 부각되는 등 개별 항로 경제성에 대한 논의도 이어지고 있다[50].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TK(대구·경북) 지역 수출기업들이 물류비와 관세 이중고로 채산성이 악화되고 있는 것으로 나타났다[53].</w:t>
      </w:r>
    </w:p>
    <w:p>
      <w:pPr>
        <w:pStyle w:val="Heading3"/>
      </w:pPr>
      <w:r>
        <w:t>기타 산업  (HIGH 2 / MEDIUM 12)</w:t>
      </w:r>
    </w:p>
    <w:p>
      <w:r>
        <w:rPr>
          <w:b/>
        </w:rPr>
        <w:t>🌐 해외 상황</w:t>
      </w:r>
    </w:p>
    <w:p>
      <w:r>
        <w:t>미국 정유사들이 글로벌 연료 공급 부족 속에 최대 가동률로 운영 중인 것으로 보고됐다[54]. 오만 인근 걸프 해역에서 대규모 기름 유출이 발생해 두 개의 기름띠가 확인됐다[55]. 후티 반군은 사우디 아람코 정유시설을 이틀 연속 성공적으로 타격했다고 주장했다[56][57].</w:t>
      </w:r>
    </w:p>
    <w:p>
      <w:r>
        <w:rPr>
          <w:b/>
        </w:rPr>
        <w:t>🇰🇷 국내 영향</w:t>
      </w:r>
    </w:p>
    <w:p>
      <w:r>
        <w:t>한국 기업들이 에너지 안보 강화를 위해 해외 자원 확보에 속도를 내고 있다[58]. 고환율과 중동 전쟁으로 원자재 부담이 커진 식품업계는 해외 사업으로 버티는 전략을 취하고 있으며[59], CJ제일제당과 빙그레 등 식품기업들의 2분기 실적이 엇갈렸다[60]. 러시아가 우크라이나 곡물 수출항을 사흘째 공습해 이달 수출이 76% 급감하는 등 곡물 공급망 교란이 심화되고 있어 국내 식품·사료 원자재 수급에 영향을 줄 가능성이 있다[61][62][63][64][65].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2518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154</w:t>
            </w:r>
          </w:p>
        </w:tc>
        <w:tc>
          <w:tcPr>
            <w:tcW w:type="dxa" w:w="2946"/>
          </w:tcPr>
          <w:p>
            <w:r>
              <w:t>6.1%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134</w:t>
            </w:r>
          </w:p>
        </w:tc>
        <w:tc>
          <w:tcPr>
            <w:tcW w:type="dxa" w:w="2946"/>
          </w:tcPr>
          <w:p>
            <w:r>
              <w:t>5.3%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208</w:t>
            </w:r>
          </w:p>
        </w:tc>
        <w:tc>
          <w:tcPr>
            <w:tcW w:type="dxa" w:w="2946"/>
          </w:tcPr>
          <w:p>
            <w:r>
              <w:t>8.3%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2022</w:t>
            </w:r>
          </w:p>
        </w:tc>
        <w:tc>
          <w:tcPr>
            <w:tcW w:type="dxa" w:w="2946"/>
          </w:tcPr>
          <w:p>
            <w:r>
              <w:t>80.3%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