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2026-06-30</w:t>
      </w:r>
    </w:p>
    <w:p>
      <w:pPr>
        <w:jc w:val="center"/>
      </w:pPr>
      <w:r>
        <w:rPr>
          <w:color w:val="808080"/>
          <w:sz w:val="18"/>
        </w:rPr>
        <w:t>생성 모델: claude-sonnet-4-6  |  HIGH+MEDIUM 281건 (해외 122건 / 국내 159건)</w:t>
      </w:r>
    </w:p>
    <w:p/>
    <w:p>
      <w:pPr>
        <w:pStyle w:val="Heading2"/>
      </w:pPr>
      <w:r>
        <w:t>오늘의 핵심</w:t>
      </w:r>
    </w:p>
    <w:p>
      <w:r>
        <w:t>미국 협상단이 카타르 도하에 입성해 이란과의 간접 협상 채널이 가동되고 있으나[18][20], 이란은 향후 며칠간 미국과의 직접 회담 계획이 없다고 밝히며 합의 이행 평가 후 최종 결정하겠다는 입장을 유지하고 있다[16][17][19]. 호르무즈 해협 통항이 부분 재개되면서 한국 정부는 원유 위기경보를 '경계'에서 '주의'로 하향 조정하고 공공차량 2부제 등 비상조치를 해제했으며[39][40][60][62], 천연가스 위기경보는 완전 해제됐다[61][64]. 다만 이란은 호르무즈 지정 항로 외 통항을 차단하겠다는 입장을 유지하고 있어[14] 완전한 정상화와는 거리가 있으며, IMO는 이란과 오만이 호르무즈 해협 내 억류 선박의 협력 대피를 시작했다고 밝혔다[68]. 국제유가는 미·이란 협상 불확실성 속에 월간 기준 급락세를 보이고 있으며[47][49][55], 부산항발 컨테이너 운임은 9주 연속 상승해 4,000달러에 육박하는 것으로 나타났다[30].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13 / MEDIUM 91)</w:t>
      </w:r>
    </w:p>
    <w:p>
      <w:r>
        <w:rPr>
          <w:b/>
        </w:rPr>
        <w:t>🌐 해외 상황</w:t>
      </w:r>
    </w:p>
    <w:p>
      <w:r>
        <w:t>미국 협상단이 카타르 도하에 도착해 이란 관련 회의를 진행 중이며, 카타르는 중재 채널을 가동하고 있다고 밝혔다[1][2][3]. 그러나 카타르 측은 이란과의 고위급 직접 회담은 계획되어 있지 않다고 확인했다[20]. 미국과 이란은 교전을 중단했으나 이후 협상 방향에 대해 이견을 보이고 있으며[10], 이란은 오만 인근 남부 해운 항로를 공격해 호르무즈 협상 레버리지를 유지하려는 움직임을 보였다[7]. UN 무역기구는 호르무즈 교란이 취약 경제국에 장기적 영향을 미칠 수 있다고 경고했으며[5][6], 인도 매체는 호르무즈·수에즈·대만해협 등 주요 초크포인트에 대한 전쟁 수준의 공급망 계획이 필요하다고 분석했다[8].</w:t>
      </w:r>
    </w:p>
    <w:p>
      <w:r>
        <w:rPr>
          <w:b/>
        </w:rPr>
        <w:t>🇰🇷 국내 영향</w:t>
      </w:r>
    </w:p>
    <w:p>
      <w:r>
        <w:t>한국 정부는 중동 분쟁이 잠재적 종결 국면에 접어들었다는 판단 하에 원유 위기경보를 '주의' 단계로 하향 조정했다[11]. 미·이란 교전 중단 소식에 서울 증시는 기술주 강세와 함께 약 1% 상승 출발했으며[12][13], 뉴욕 증시도 혼조세 속 나스닥이 0.45% 상승했다[15]. 이란은 향후 며칠간 미국과의 회담 계획이 없다고 밝히며 카타르에서 동결자산 문제를 논의 중인 것으로 전해졌다[19]. 미국 협상단의 도하 입성과 카타르 중재 채널 가동은 협상 진전 가능성을 시사하나, 이란의 신중한 입장으로 단기 해결은 불투명한 상황이다[16][17][18].</w:t>
      </w:r>
    </w:p>
    <w:p>
      <w:pPr>
        <w:pStyle w:val="Heading3"/>
      </w:pPr>
      <w:r>
        <w:t>해양안전  (HIGH 0 / MEDIUM 2)</w:t>
      </w:r>
    </w:p>
    <w:p>
      <w:r>
        <w:rPr>
          <w:b/>
        </w:rPr>
        <w:t>🌐 해외 상황</w:t>
      </w:r>
    </w:p>
    <w:p>
      <w:r>
        <w:t>인도 케랄라 고등법원은 MSC Elsa 3호 선원 3명에 대해 10만 루피 현금 보증금 납부를 조건으로 본국 귀환을 허가했다[21].</w:t>
      </w:r>
    </w:p>
    <w:p>
      <w:r>
        <w:rPr>
          <w:b/>
        </w:rPr>
        <w:t>🇰🇷 국내 영향</w:t>
      </w:r>
    </w:p>
    <w:p>
      <w:r>
        <w:t>국내 해양 사이버보안 기업 싸이터가 시리즈A 투자 유치로 52억 원을 조달했다[22].</w:t>
      </w:r>
    </w:p>
    <w:p>
      <w:pPr>
        <w:pStyle w:val="Heading3"/>
      </w:pPr>
      <w:r>
        <w:t>운임·물류비  (HIGH 5 / MEDIUM 3)</w:t>
      </w:r>
    </w:p>
    <w:p>
      <w:r>
        <w:rPr>
          <w:b/>
        </w:rPr>
        <w:t>🌐 해외 상황</w:t>
      </w:r>
    </w:p>
    <w:p>
      <w:r>
        <w:t>이란의 호르무즈 통행료 부과 계획에 오만이 지지 의사를 표명했으나 미국은 반대 입장을 밝혔다는 보도가 나왔다[23]. 호르무즈 해협 통항이 재개되면서 초대형 유조선(VLCC)들이 페르시아만으로 복귀하고 있으며[24][69], 미·이란 협상단의 카타르 회동과 함께 호르무즈 에너지 통항이 반등해 유가는 전쟁 전 수준에 근접했다[70][71]. 반면 인도 향 선박의 60% 이상이 호르무즈 통과 중 레이더에서 사라지는 현상이 보고되어 통항 불안정성이 여전히 존재하는 것으로 나타났다[25]. 미국 소매업체들이 연말 시즌을 앞두고 중국산 주문을 선제적으로 확대하고 있어 중국발 해상 운송 수요가 증가하고 있으며[26][28], 중동 항공화물 수요는 전쟁으로 인한 걸프 항로 교란으로 8.9% 감소했다[27].</w:t>
      </w:r>
    </w:p>
    <w:p>
      <w:r>
        <w:rPr>
          <w:b/>
        </w:rPr>
        <w:t>🇰🇷 국내 영향</w:t>
      </w:r>
    </w:p>
    <w:p>
      <w:r>
        <w:t>부산항발 컨테이너 운임이 9주 연속 상승해 원양항로 기준 4,000달러에 육박하는 수준에 이른 것으로 나타났다[30]. 이란의 호르무즈 통행세 부과 가능성이 장바구니 물가에 비상이 걸릴 수 있다는 우려로 이어지고 있다[29].</w:t>
      </w:r>
    </w:p>
    <w:p>
      <w:pPr>
        <w:pStyle w:val="Heading3"/>
      </w:pPr>
      <w:r>
        <w:t>항만·화물  (HIGH 5 / MEDIUM 11)</w:t>
      </w:r>
    </w:p>
    <w:p>
      <w:r>
        <w:rPr>
          <w:b/>
        </w:rPr>
        <w:t>🌐 해외 상황</w:t>
      </w:r>
    </w:p>
    <w:p>
      <w:r>
        <w:t>한국이 원유 안보 경보를 2단계로 하향 조정했다는 소식이 해외 매체에도 보도됐다[31]. 아시아 원유 수입량은 6월 소폭 증가했으나 불확실성이 지속되고 있다[33][34]. 스리랑카 콜롬보항은 올해 1~5월 강한 물동량 증가세를 기록했다[36].</w:t>
      </w:r>
    </w:p>
    <w:p>
      <w:r>
        <w:rPr>
          <w:b/>
        </w:rPr>
        <w:t>🇰🇷 국내 영향</w:t>
      </w:r>
    </w:p>
    <w:p>
      <w:r>
        <w:t>한국 정부는 호르무즈 통항 재개를 반영해 원유 위기경보를 '주의'로 완화하고 비상조치를 순차 해제했다[39][40]. 호르무즈 공급 차질 시뮬레이션 결과 한국은 8월까지는 관리 가능한 수준인 것으로 나타났다[37][38]. 울산항의 5월 물동량은 1,337만 톤으로 전년 동월 대비 감소했다[42]. 동해신항에 쌍용건설이 10만 톤급 선박이 접안 가능한 석탄부두를 수주했으며[43][44], 울산해수청은 위험물 반입신고 관리 강화를 위한 실태조사에 착수했다[45][46].</w:t>
      </w:r>
    </w:p>
    <w:p>
      <w:pPr>
        <w:pStyle w:val="Heading3"/>
      </w:pPr>
      <w:r>
        <w:t>경제·금융  (HIGH 6 / MEDIUM 101)</w:t>
      </w:r>
    </w:p>
    <w:p>
      <w:r>
        <w:rPr>
          <w:b/>
        </w:rPr>
        <w:t>🌐 해외 상황</w:t>
      </w:r>
    </w:p>
    <w:p>
      <w:r>
        <w:t>국제유가는 트럼프와 이란이 카타르 회담에 대해 엇갈린 메시지를 내놓으면서 월간 기준 급락세를 보이고 있으며[47][49][54], 2020년 이후 최대 분기 손실을 기록할 것으로 전망된다[55]. 모건스탠리는 공급 과잉 리스크를 이유로 유가 전망치를 하향 조정했다[52]. UAE는 OPEC 쿼터에서 벗어나 원유 수출을 사상 최고 수준으로 늘리고 있으며[48], 인도는 중동 의존도를 줄이고 현물시장 조달을 확대하는 방향으로 에너지 전략을 전환하고 있다[53]. 아시아 증시는 월가 상승세를 반영해 대체로 강세를 보였으며 유가도 안정세를 찾는 모습이다[51].</w:t>
      </w:r>
    </w:p>
    <w:p>
      <w:r>
        <w:rPr>
          <w:b/>
        </w:rPr>
        <w:t>🇰🇷 국내 영향</w:t>
      </w:r>
    </w:p>
    <w:p>
      <w:r>
        <w:t>한국 정부는 불확실성 완화를 반영해 원유 위기경보를 하향 조정하고 천연가스 위기경보는 완전 해제했다[57][59][61][64]. 공공차량 2부제가 해제되는 등 약 3개월 만에 원유 수급 긴급 조치가 정상화 수순에 들어갔다[60][62][63]. 미국 6월 소비자신뢰지수는 유가 하락 영향으로 개선됐으나 구직 여건 인식은 악화된 것으로 나타났다[65]. 달러-원 환율은 뉴욕 시장에서 1,550원 초반대에서 거래됐으며[66], 원화 약세를 억제할 수단이 제한적이라는 분석도 제기됐다[58].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정부는 어업 규제 25건을 완화하고 갈치 금어기를 유예하는 조치를 시행했다[67].</w:t>
      </w:r>
    </w:p>
    <w:p>
      <w:pPr>
        <w:pStyle w:val="Heading3"/>
      </w:pPr>
      <w:r>
        <w:t>해운  (HIGH 2 / MEDIUM 12)</w:t>
      </w:r>
    </w:p>
    <w:p>
      <w:r>
        <w:rPr>
          <w:b/>
        </w:rPr>
        <w:t>🌐 해외 상황</w:t>
      </w:r>
    </w:p>
    <w:p>
      <w:r>
        <w:t>IMO는 이란과 오만이 호르무즈 해협 내 억류 선박의 협력 대피를 시작했다고 밝혔다[68]. 초대형 유조선들이 페르시아만으로 복귀하고 있으며[69], 호르무즈 탱커 트래픽이 긴장 완화와 함께 회복세를 보이고 있다[71]. 머스크는 예상보다 강한 컨테이너 수요를 반영해 실적 전망을 상향 조정했다[74]. 해운 업계에서는 바이오연료 등 저탄소 전환 가속화 움직임이 나타나고 있다[73].</w:t>
      </w:r>
    </w:p>
    <w:p>
      <w:r>
        <w:rPr>
          <w:b/>
        </w:rPr>
        <w:t>🇰🇷 국내 영향</w:t>
      </w:r>
    </w:p>
    <w:p>
      <w:r>
        <w:t>제이오션 군산조선소가 원유운반선 수주에 근접한 것으로 보도됐다[75]. 팬오션은 2조 5,000억 원 규모의 선박 투자를 통해 선대를 확대할 계획이다[76]. 컨테이너선과 벌크선 시황이 엇갈리는 흐름을 보이고 있으며[80], 포스코홀딩스의 HMM 인수 검토가 진행 중이나 확정 여부는 미정이다[81]. 항공·해운 업계의 친환경 연료 전환 필요성에 대해 한·미 전문가들이 공동으로 목소리를 높였다[79].</w:t>
      </w:r>
    </w:p>
    <w:p>
      <w:pPr>
        <w:pStyle w:val="Heading3"/>
      </w:pPr>
      <w:r>
        <w:t>물류  (HIGH 0 / MEDIUM 3)</w:t>
      </w:r>
    </w:p>
    <w:p>
      <w:r>
        <w:rPr>
          <w:b/>
        </w:rPr>
        <w:t>🌐 해외 상황</w:t>
      </w:r>
    </w:p>
    <w:p>
      <w:r>
        <w:t>아샤드(Asyad)와 CMA CGM이 오만에 4억 달러 규모의 물류 터미널 구축을 위한 파트너십을 체결했다[82][83].</w:t>
      </w:r>
    </w:p>
    <w:p>
      <w:r>
        <w:rPr>
          <w:b/>
        </w:rPr>
        <w:t>🇰🇷 국내 영향</w:t>
      </w:r>
    </w:p>
    <w:p>
      <w:r>
        <w:t>KIFFA가 AI(AX) 기반 공급망 리스크 관리 세미나를 개최했다[84].</w:t>
      </w:r>
    </w:p>
    <w:p>
      <w:pPr>
        <w:pStyle w:val="Heading3"/>
      </w:pPr>
      <w:r>
        <w:t>기타 산업  (HIGH 1 / MEDIUM 25)</w:t>
      </w:r>
    </w:p>
    <w:p>
      <w:r>
        <w:rPr>
          <w:b/>
        </w:rPr>
        <w:t>🌐 해외 상황</w:t>
      </w:r>
    </w:p>
    <w:p>
      <w:r>
        <w:t>인도와 일본이 모디-다카이치 정상회담에서 LNG 공급 협약을 체결할 예정이다[85]. 이란 전쟁 여파로 아시아 국가들이 에너지 공급원 다변화에 나서면서 기후 목표 달성이 어려워질 수 있다는 분석이 나왔다[88]. 트럼프 행정부는 이란전 여파로 비료 가격이 오르자 모로코산 비료에 대한 관세를 일시 중단해 미국 농가를 지원하기로 했다[89]. 삼성과 SK하이닉스는 공급 부족 속에 CO₂ 구매를 늘리고 있다[90].</w:t>
      </w:r>
    </w:p>
    <w:p>
      <w:r>
        <w:rPr>
          <w:b/>
        </w:rPr>
        <w:t>🇰🇷 국내 영향</w:t>
      </w:r>
    </w:p>
    <w:p>
      <w:r>
        <w:t>국내 정유업계는 호르무즈 리스크 재점화에 따른 국제유가 변동과 최고가격 손실보전 문제에 직면해 있다[91]. 트럼프의 모로코산 비료 관세 유예 조치는 이란전 여파로 비료 가격이 상승한 데 따른 것으로 보도됐다[96][97][98]. 대우건설·DL이앤씨·삼성E&amp;A 등 국내 건설사들이 80조 원 규모의 중동 에너지 기반시설 복구 사업 수주에 나서고 있다[99]. 미·이란 전쟁으로 중국 제조업이 반사이익을 얻으면서 에너지·소재 공급망 안정화 흐름이 나타나고 있다는 분석도 제기됐다[100].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2945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32</w:t>
            </w:r>
          </w:p>
        </w:tc>
        <w:tc>
          <w:tcPr>
            <w:tcW w:type="dxa" w:w="2946"/>
          </w:tcPr>
          <w:p>
            <w:r>
              <w:t>1.1%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249</w:t>
            </w:r>
          </w:p>
        </w:tc>
        <w:tc>
          <w:tcPr>
            <w:tcW w:type="dxa" w:w="2946"/>
          </w:tcPr>
          <w:p>
            <w:r>
              <w:t>8.5%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432</w:t>
            </w:r>
          </w:p>
        </w:tc>
        <w:tc>
          <w:tcPr>
            <w:tcW w:type="dxa" w:w="2946"/>
          </w:tcPr>
          <w:p>
            <w:r>
              <w:t>14.7%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2232</w:t>
            </w:r>
          </w:p>
        </w:tc>
        <w:tc>
          <w:tcPr>
            <w:tcW w:type="dxa" w:w="2946"/>
          </w:tcPr>
          <w:p>
            <w:r>
              <w:t>75.8%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