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2026-08-09</w:t>
      </w:r>
    </w:p>
    <w:p>
      <w:pPr>
        <w:jc w:val="center"/>
      </w:pPr>
      <w:r>
        <w:rPr>
          <w:color w:val="808080"/>
          <w:sz w:val="18"/>
        </w:rPr>
        <w:t>생성 모델: claude-sonnet-4-6  |  HIGH+MEDIUM 363건 (해외 202건 / 국내 161건)</w:t>
      </w:r>
    </w:p>
    <w:p/>
    <w:p>
      <w:pPr>
        <w:pStyle w:val="Heading2"/>
      </w:pPr>
      <w:r>
        <w:t>오늘의 핵심</w:t>
      </w:r>
    </w:p>
    <w:p>
      <w:r>
        <w:t>이란 혁명수비대는 미군 철수·전쟁 배상·제재 해제 등을 호르무즈 재개방 선결조건으로 공식 제시하며 미국과의 직접 대화를 거부했고[1][2][8], 트럼프 대통령은 핵합의 추진 포기를 조건으로 협상 가능성을 시사했으나 협상은 난항을 겪고 있다[6][13][16]. 후티 반군은 사우디아라비아 아람코 자잔 정유시설을 드론으로 타격했으며 화재가 발생했다가 진화됐고[58][64][66], 이는 중동 에너지 인프라에 대한 추가 위협으로 작용하고 있다. 호르무즈 협상 불확실성 속에 브렌트유 가격이 1.3% 상승하는 등 유가 변동성이 지속되고 있으며[36], 원/달러 환율은 금융위기 이후 최대 변동폭을 기록하며 수출입 기업의 환 손실 우려가 커지고 있다[40][41]. 미국이 이란 봉쇄 하에 53척의 선박을 우회 항로로 재배치했으며[47], 러시아는 호르무즈·보스포루스 의존도를 줄이기 위한 인도양 철도 노선을 모색 중이다[48].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192 / MEDIUM 62)</w:t>
      </w:r>
    </w:p>
    <w:p>
      <w:r>
        <w:rPr>
          <w:b/>
        </w:rPr>
        <w:t>🌐 해외 상황</w:t>
      </w:r>
    </w:p>
    <w:p>
      <w:r>
        <w:t>이란 혁명수비대는 미국이 요구 조건을 충족하지 않으면 호르무즈 해협을 재개방하지 않겠다고 밝혔으며[1][4][10], 구체적 조건으로 미군 철수·전쟁 배상·제재 해제를 제시했다[3][7][8]. 협상이 임박했다는 보도가 나왔으나 이란이 미국과의 직접 대화를 거부하면서 합의 도출이 다시 불투명해졌다[2][5]. 트럼프 대통령은 이란이 호르무즈를 재개방할 경우 핵합의 추진을 포기할 용의가 있다는 보도가 나왔으며[6], 이란 고위 관리는 호르무즈를 어떤 대가를 치르더라도 방어하겠다고 밝혔다[9].</w:t>
      </w:r>
    </w:p>
    <w:p>
      <w:r>
        <w:rPr>
          <w:b/>
        </w:rPr>
        <w:t>🇰🇷 국내 영향</w:t>
      </w:r>
    </w:p>
    <w:p>
      <w:r>
        <w:t>트럼프 대통령이 '호르무즈 종전 임박'을 언급했으나 이란의 강경 조건 제시로 협상이 험로에 접어들면서 한국을 포함한 주요 에너지 수입국에 지정학적 충격이 지속되고 있다[18]. 이란이 미군 철수·전쟁 배상 등 6개 조건을 제시하며 협상 기대가 다시 낮아졌고[11][19][20], 호르무즈 재개방 시점이 불확실해진 상황이다[13][16]. 한국 정부와 기업은 에너지 수급 대응 전략 수립에 어려움이 가중될 가능성이 있다[15][17].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코스코 소속 자동차 운반선이 코스타리카 인근 해상에서 화재가 발생했으며 선원 22명이 구조됐다[21].</w:t>
      </w:r>
    </w:p>
    <w:p>
      <w:pPr>
        <w:pStyle w:val="Heading3"/>
      </w:pPr>
      <w:r>
        <w:t>항만·화물  (HIGH 0 / MEDIUM 1)</w:t>
      </w:r>
    </w:p>
    <w:p>
      <w:r>
        <w:rPr>
          <w:b/>
        </w:rPr>
        <w:t>🌐 해외 상황</w:t>
      </w:r>
    </w:p>
    <w:p>
      <w:r>
        <w:t>이라크의 원유 수출이 감소한 것으로 보고됐다[22].</w:t>
      </w:r>
    </w:p>
    <w:p>
      <w:pPr>
        <w:pStyle w:val="Heading3"/>
      </w:pPr>
      <w:r>
        <w:t>경제·금융  (HIGH 0 / MEDIUM 59)</w:t>
      </w:r>
    </w:p>
    <w:p>
      <w:r>
        <w:rPr>
          <w:b/>
        </w:rPr>
        <w:t>🌐 해외 상황</w:t>
      </w:r>
    </w:p>
    <w:p>
      <w:r>
        <w:t>방글라데시에서 항공유 가격이 21% 이상 인상됐다[23][24]. 인도 시장에서는 원유 가격 동향, 서아시아 긴장, 인플레이션 데이터가 이번 주 시장을 움직일 핵심 변수로 꼽혔으며[25][26][27], 미-이란 긴장이 주식시장 주요 트리거로 지목됐다[28][31]. 미국 상원의 러시아 제재 법안이 인도의 원유 공급 안보를 위협할 수 있다는 분석이 나왔고[29][30], 금속 시장도 인플레이션 데이터와 호르무즈 리스크를 앞두고 시험대에 올랐다[32].</w:t>
      </w:r>
    </w:p>
    <w:p>
      <w:r>
        <w:rPr>
          <w:b/>
        </w:rPr>
        <w:t>🇰🇷 국내 영향</w:t>
      </w:r>
    </w:p>
    <w:p>
      <w:r>
        <w:t>원/달러 환율 변동폭이 금융위기 이후 최대 수준을 기록했으며[40][41], 1600원대에서 1400원대로 급락하는 등 롤러코스터 흐름이 이어지고 있다[37][42]. 환율 급변으로 수출입 기업의 환 손실 우려가 커지고 있으며[38][40], 은행권도 외환 관리에 비상이 걸렸다[42]. 아시아 신흥국 중앙은행들이 외환보유액 대신 달러 유입으로 환율을 방어하는 움직임이 관찰됐고[39], 환율이 1300원대로 진입할 가능성도 거론되고 있다[35]. 호르무즈 협상 불확실성 속에 브렌트유 가격이 1.3% 상승하는 등 유가 변동성이 지속되고 있다[36].</w:t>
      </w:r>
    </w:p>
    <w:p>
      <w:pPr>
        <w:pStyle w:val="Heading3"/>
      </w:pPr>
      <w:r>
        <w:t>수산물  (HIGH 0 / MEDIUM 4)</w:t>
      </w:r>
    </w:p>
    <w:p>
      <w:r>
        <w:rPr>
          <w:b/>
        </w:rPr>
        <w:t>🇰🇷 국내 영향</w:t>
      </w:r>
    </w:p>
    <w:p>
      <w:r>
        <w:t>포항에서 고수온 피해로 양식어류 27만 7천 마리가 폐사했으며[45], 남해안 냉수대 소멸로 양식어류 집단 폐사 우려도 제기됐다[46]. 끓는 바다로 인한 양식장 피해가 확산되고 있으며[44], 정부는 어업인·어업법인 세제혜택 상시화 및 어업용 면세유 3년 추가 지원 방침을 발표했다[43].</w:t>
      </w:r>
    </w:p>
    <w:p>
      <w:pPr>
        <w:pStyle w:val="Heading3"/>
      </w:pPr>
      <w:r>
        <w:t>해운  (HIGH 1 / MEDIUM 10)</w:t>
      </w:r>
    </w:p>
    <w:p>
      <w:r>
        <w:rPr>
          <w:b/>
        </w:rPr>
        <w:t>🌐 해외 상황</w:t>
      </w:r>
    </w:p>
    <w:p>
      <w:r>
        <w:t>미국 중부사령부(CENTCOM)는 이란 봉쇄 하에 53척의 선박을 우회 항로로 재배치했다고 밝혔다[47]. 러시아는 호르무즈 해협과 보스포루스 해협에 대한 의존도를 줄이기 위해 인도양으로 연결되는 철도 노선을 모색 중이다[48].</w:t>
      </w:r>
    </w:p>
    <w:p>
      <w:r>
        <w:rPr>
          <w:b/>
        </w:rPr>
        <w:t>🇰🇷 국내 영향</w:t>
      </w:r>
    </w:p>
    <w:p>
      <w:r>
        <w:t>해양수산부는 북극항로 화물 확보를 위한 연구용역에 착수했으며[49], 정부는 2030년 북극항로 상업 운항을 목표로 화물·물류망 확보에 총력을 기울이고 있다[50]. 울산항은 국내 최초로 석유제품 운반선에 LNG 선박연료 공급에 성공하며 친환경 선박연료 공급 선종 확대에 박차를 가하고 있다[51][52][53][54][55][56][57].</w:t>
      </w:r>
    </w:p>
    <w:p>
      <w:pPr>
        <w:pStyle w:val="Heading3"/>
      </w:pPr>
      <w:r>
        <w:t>기타 산업  (HIGH 22 / MEDIUM 11)</w:t>
      </w:r>
    </w:p>
    <w:p>
      <w:r>
        <w:rPr>
          <w:b/>
        </w:rPr>
        <w:t>🌐 해외 상황</w:t>
      </w:r>
    </w:p>
    <w:p>
      <w:r>
        <w:t>예멘 후티 반군은 사우디아라비아 아람코의 자잔(Jazan) 정유시설을 드론으로 타격했다고 주장했으며[58][59][60][62][63], 화재가 발생했다가 진화됐고 인명피해는 없는 것으로 보고됐다[64][65][66][67]. 사우디아라비아는 후티 반군과의 방위 협정 체결 이후 공격이 이루어졌다고 전했다[59].</w:t>
      </w:r>
    </w:p>
    <w:p>
      <w:r>
        <w:rPr>
          <w:b/>
        </w:rPr>
        <w:t>🇰🇷 국내 영향</w:t>
      </w:r>
    </w:p>
    <w:p>
      <w:r>
        <w:t>후티 반군의 사우디 아람코 정유시설 드론 타격 소식이 국내에도 보도됐으며[68][69][70][71][72][73][74], 중동 에너지 인프라 불안정이 지속되고 있다. 중국이 희토류 수출을 조이면서 미국과 일본이 탈중국 공급망 구축에 속도를 내고 있으며[75], 중국의 대일 희토류 수출이 절반 수준으로 줄고 미국에 대한 공급도 14% 감소한 것으로 나타났다[76]. 전쟁과 기후 재앙이 겹치면서 곡물가 상승과 기아 인구 급증 우려도 제기됐다[77].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2227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215</w:t>
            </w:r>
          </w:p>
        </w:tc>
        <w:tc>
          <w:tcPr>
            <w:tcW w:type="dxa" w:w="2946"/>
          </w:tcPr>
          <w:p>
            <w:r>
              <w:t>9.7%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148</w:t>
            </w:r>
          </w:p>
        </w:tc>
        <w:tc>
          <w:tcPr>
            <w:tcW w:type="dxa" w:w="2946"/>
          </w:tcPr>
          <w:p>
            <w:r>
              <w:t>6.6%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290</w:t>
            </w:r>
          </w:p>
        </w:tc>
        <w:tc>
          <w:tcPr>
            <w:tcW w:type="dxa" w:w="2946"/>
          </w:tcPr>
          <w:p>
            <w:r>
              <w:t>13.0%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1574</w:t>
            </w:r>
          </w:p>
        </w:tc>
        <w:tc>
          <w:tcPr>
            <w:tcW w:type="dxa" w:w="2946"/>
          </w:tcPr>
          <w:p>
            <w:r>
              <w:t>70.7%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