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2026-05-25</w:t>
      </w:r>
    </w:p>
    <w:p>
      <w:pPr>
        <w:jc w:val="center"/>
      </w:pPr>
      <w:r>
        <w:rPr>
          <w:color w:val="808080"/>
          <w:sz w:val="18"/>
        </w:rPr>
        <w:t>생성 모델: claude-sonnet-4-6  |  HIGH+MEDIUM 473건 (해외 229건 / 국내 244건)</w:t>
      </w:r>
    </w:p>
    <w:p/>
    <w:p>
      <w:pPr>
        <w:pStyle w:val="Heading2"/>
      </w:pPr>
      <w:r>
        <w:t>오늘의 핵심</w:t>
      </w:r>
    </w:p>
    <w:p>
      <w:r>
        <w:t>미국-이란 간 종전 협상이 '원칙적 합의' 단계에 근접했다는 보도가 나오면서 국제유가가 5% 이상 급락하고 일본 닛케이225 지수가 65,000선을 돌파하는 등 글로벌 금융시장이 반응했다[58][59][63][74]. 트럼프 대통령은 '위대하고 의미 있는 합의가 아니면 노딜'이라는 입장을 고수하며 미국의 호르무즈 봉쇄 유지를 재확인했고[8][9][18], 이란은 협상 타결이 임박하지 않았다고 밝히면서도 호르무즈 해협 통과 선박에 '통행료'가 아닌 '항행서비스료'를 부과하겠다고 시사했다[38][43][44]. 한편 유조선·LNG 운반선이 호르무즈를 통해 파키스탄·중국 방면으로 점진적으로 운항을 재개하고 있으며[81][82][83], 일본 유조선이 호르무즈를 통과해 원유 200만 배럴을 반입한 사실이 확인됐다[92][93][94]. 국내에서는 한국 보험사들이 호르무즈 관련 보험 커버 19억9천만 달러를 지원했으며[3], IEA는 원유 수출 정상화까지 2~3개월이 소요될 것으로 전망했다[53]. 고유가 장기화 우려 속에 어민 삼중고[78][79]와 나프타 가격 불안[110], 비닐 공급 부족[117] 등 산업 전반의 공급망 압박이 지속되고 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44 / MEDIUM 243)</w:t>
      </w:r>
    </w:p>
    <w:p>
      <w:r>
        <w:rPr>
          <w:b/>
        </w:rPr>
        <w:t>🌐 해외 상황</w:t>
      </w:r>
    </w:p>
    <w:p>
      <w:r>
        <w:t>미국-이란 종전 협상이 진전되고 있다는 신호가 나왔으나 트럼프 대통령은 '위대한 합의가 아니면 노딜'이라며 미국의 호르무즈 봉쇄 유지를 재확인했다[8][9][10]. 이란 대표단이 중재국 카타르에 도착해 동결 자산 및 호르무즈 관련 협상을 진행 중이며[2][12], 루비오 국무장관은 미-이란 합의가 '꽤 견고하다(pretty solid)'고 언급했다[62]. 이란은 호르무즈 해협 통과 선박에 '통행료'를 부과하는 것이 아니라 '항행서비스 비용'을 받는 것이라고 주장하며 오만과 안전 통과 메커니즘을 협의 중이라고 밝혔다[4][5]. 한국 보험사들은 호르무즈 관련 보험 커버 1억9,900만 달러를 지원한 것으로 보도됐다[3].</w:t>
      </w:r>
    </w:p>
    <w:p>
      <w:r>
        <w:rPr>
          <w:b/>
        </w:rPr>
        <w:t>🇰🇷 국내 영향</w:t>
      </w:r>
    </w:p>
    <w:p>
      <w:r>
        <w:t>국내 언론은 미국-이란 간 '원칙적 합의'에 근접했다는 보도와 함께 '30일 내 호르무즈 정상화 명시' 가능성을 전했다[11][13]. 트럼프 대통령의 '노딜' 가능성 발언도 동시에 보도되며 협상 불확실성이 지속되고 있다[14][16][18][19][20]. 미국-이란 양측이 종전합의 MOU를 두고 서로 '이겼다'고 주장하는 등 협상 결과 해석에 이견이 있는 상황이다[17].</w:t>
      </w:r>
    </w:p>
    <w:p>
      <w:pPr>
        <w:pStyle w:val="Heading3"/>
      </w:pPr>
      <w:r>
        <w:t>해양안전  (HIGH 2 / MEDIUM 7)</w:t>
      </w:r>
    </w:p>
    <w:p>
      <w:r>
        <w:rPr>
          <w:b/>
        </w:rPr>
        <w:t>🌐 해외 상황</w:t>
      </w:r>
    </w:p>
    <w:p>
      <w:r>
        <w:t>러시아 우스트-루가 항에 벨기에에서 도착한 LPG 운반선 선체에서 기뢰 2개가 발견됐으며, 러시아 연방보안국(FSB)이 이를 확인했다[21][22][23]. 이란 전쟁이 지속되는 가운데 인도 선원들이 해상 근무 위험을 감수하고 있다는 보도가 나왔다[24]. 말레이시아 해상에서 구명정 사고로 3명이 사망했다[25].</w:t>
      </w:r>
    </w:p>
    <w:p>
      <w:r>
        <w:rPr>
          <w:b/>
        </w:rPr>
        <w:t>🇰🇷 국내 영향</w:t>
      </w:r>
    </w:p>
    <w:p>
      <w:r>
        <w:t>울산 S-OIL 샤힌 프로젝트 현장에서 전날 질식 사고에 이어 이틀 연속 인명 사고가 발생했다[26][28][29]. 부산 LNG 화력발전소 화재가 안전관리 공백 문제를 드러냈다는 보도가 있었다[27].</w:t>
      </w:r>
    </w:p>
    <w:p>
      <w:pPr>
        <w:pStyle w:val="Heading3"/>
      </w:pPr>
      <w:r>
        <w:t>운임·물류비  (HIGH 13 / MEDIUM 8)</w:t>
      </w:r>
    </w:p>
    <w:p>
      <w:r>
        <w:rPr>
          <w:b/>
        </w:rPr>
        <w:t>🌐 해외 상황</w:t>
      </w:r>
    </w:p>
    <w:p>
      <w:r>
        <w:t>이란이 호르무즈 해협 통과 선박에 '통행료'가 아닌 '항행서비스료' 명목으로 비용을 부과하겠다고 밝혔으며[33], 이스라엘 매체는 이를 '통행료 재포장'으로 규정했다[30]. IRGC는 24시간 동안 33척이 호르무즈를 통과했다고 보고했다[32]. 미국-아시아 LPG 항로에서 희망봉 경유 비중이 약 43%를 차지하는 것으로 나타났으며[34], 유조선 재판매 프리미엄이 급등하고 있다[35]. 파나마 운하는 미국 NOAA가 엘니뇨 발생 확률을 98%로 예측함에 따라 수위 저하에 대비하고 있다[31].</w:t>
      </w:r>
    </w:p>
    <w:p>
      <w:r>
        <w:rPr>
          <w:b/>
        </w:rPr>
        <w:t>🇰🇷 국내 영향</w:t>
      </w:r>
    </w:p>
    <w:p>
      <w:r>
        <w:t>이란의 호르무즈 '서비스료' 부과 방침이 국내 언론에 집중 보도됐으며[37][38][39][40][41][42][43][44], 이란은 종전 합의가 임박하지 않았다고 밝히면서도 서비스료 부과 의사를 시사했다[43][46]. 호르무즈에 갇힌 유조선이 2,000척에 달하며, 호르무즈 개방 합의가 이뤄지더라도 고유가 장기전이 불가피하다는 전망이 나왔다[45].</w:t>
      </w:r>
    </w:p>
    <w:p>
      <w:pPr>
        <w:pStyle w:val="Heading3"/>
      </w:pPr>
      <w:r>
        <w:t>항만·화물  (HIGH 5 / MEDIUM 6)</w:t>
      </w:r>
    </w:p>
    <w:p>
      <w:r>
        <w:rPr>
          <w:b/>
        </w:rPr>
        <w:t>🌐 해외 상황</w:t>
      </w:r>
    </w:p>
    <w:p>
      <w:r>
        <w:t>카타르가 주요 구매국에 호르무즈를 통해 LNG를 조용히 수출하고 있으며[47][49], 이라크산 원유를 실은 초대형 유조선이 협상 진행 중에 페르시아만을 빠져나갔다[50]. 중동산 원유·LNG를 실은 선박들이 호르무즈를 통과해 파키스탄·중국으로 향하고 있다[48][51]. 일본 아이치 정유소에 이데미쓰마루가 입항했다[52].</w:t>
      </w:r>
    </w:p>
    <w:p>
      <w:r>
        <w:rPr>
          <w:b/>
        </w:rPr>
        <w:t>🇰🇷 국내 영향</w:t>
      </w:r>
    </w:p>
    <w:p>
      <w:r>
        <w:t>IEA는 원유 수출 정상화까지 2~3개월이 소요될 것으로 전망했다[53]. 중동산 원유 수입 재개 기대감이 확산되며 일본·대만 증시가 최고가 랠리를 보였다[54]. 정부는 비축유 방출 시한을 6월 9일로 설정했으나 수급이 원활해 방출 가능성이 낮다고 밝혔다[55]. 인천항 물류업체들은 노동청 근로감독이 업계 특수성을 반영하지 못한다며 반발했다[56]. 부산항에 스마트 콜드체인 거점이 구축될 경우 월 약 10만 TEU의 물동량 증가가 기대된다는 분석이 나왔다[57].</w:t>
      </w:r>
    </w:p>
    <w:p>
      <w:pPr>
        <w:pStyle w:val="Heading3"/>
      </w:pPr>
      <w:r>
        <w:t>경제·금융  (HIGH 17 / MEDIUM 86)</w:t>
      </w:r>
    </w:p>
    <w:p>
      <w:r>
        <w:rPr>
          <w:b/>
        </w:rPr>
        <w:t>🌐 해외 상황</w:t>
      </w:r>
    </w:p>
    <w:p>
      <w:r>
        <w:t>미국-이란 협상 진전 기대감으로 국제유가가 5% 이상 급락해 배럴당 100달러 아래로 떨어졌으며[58][59][60][61], 일본 닛케이225 지수는 호르무즈 재개방 기대감에 65,000선을 처음으로 돌파했다[63]. 달러화는 호르무즈 합의 기대감에 따른 위험선호 심리 회복으로 약세를 보였다[65]. 인도에서는 이란 전쟁 개시 이후 네 번째 연료 가격 인상이 단행됐다[66].</w:t>
      </w:r>
    </w:p>
    <w:p>
      <w:r>
        <w:rPr>
          <w:b/>
        </w:rPr>
        <w:t>🇰🇷 국내 영향</w:t>
      </w:r>
    </w:p>
    <w:p>
      <w:r>
        <w:t>한국은행의 금리 인상 시계가 유가 상승에 따른 인플레이션 압력으로 빨라지고 있다는 분석이 나왔다[68]. 국내에서는 호르무즈 봉쇄로 국제유가가 160달러까지 오를 수 있다는 전망도 제기됐다[69]. 종전 기대감에도 불구하고 호르무즈가 열리더라도 공급 차질 장기화로 고유가가 지속될 것이라는 전망이 우세하며[70][71][73][75], 유가 안정은 2027년이나 돼야 가능하다는 분석도 나왔다[77]. 고유가·고환율 악재가 불가피하다는 평가가 이어지고 있다[72].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고유가로 인해 출어 자체가 적자가 되는 상황에서 어민들이 유가 상승·어획 부진·어가 하락의 삼중고를 겪고 있다[78][79]. 사설에서는 출어를 포기할 수밖에 없는 어민들의 숨통을 틔워줘야 한다는 주장이 제기됐다[80].</w:t>
      </w:r>
    </w:p>
    <w:p>
      <w:pPr>
        <w:pStyle w:val="Heading3"/>
      </w:pPr>
      <w:r>
        <w:t>해운  (HIGH 11 / MEDIUM 8)</w:t>
      </w:r>
    </w:p>
    <w:p>
      <w:r>
        <w:rPr>
          <w:b/>
        </w:rPr>
        <w:t>🌐 해외 상황</w:t>
      </w:r>
    </w:p>
    <w:p>
      <w:r>
        <w:t>호르무즈를 통한 유조선·LNG 운반선 운항이 점진적으로 재개되고 있으며, 파키스탄·중국 방면으로 선박들이 출항하고 있다[81][82][84][87]. 인도 방면으로 LNG 운반선이 전쟁 발발 이후 처음으로 호르무즈를 통과했다[83]. 중국이 전 세계 신규 VLCC 발주의 90% 이상을 수주했다는 보고가 나왔다[85]. CMA CGM의 대형 LNG 추진 컨테이너선이 아시아-유럽 항로에 투입됐다[86].</w:t>
      </w:r>
    </w:p>
    <w:p>
      <w:r>
        <w:rPr>
          <w:b/>
        </w:rPr>
        <w:t>🇰🇷 국내 영향</w:t>
      </w:r>
    </w:p>
    <w:p>
      <w:r>
        <w:t>호르무즈 해협 통행량이 30일 내 복원될 것이라는 전망이 나왔으나[88], 선박 수송 정상화에는 상당한 시간이 걸릴 것으로 분석됐다[89]. 호르무즈를 통과한 일본 유조선이 원유 200만 배럴을 싣고 일본에 입항했다[92][93][94]. 국내 유조선도 홍해를 통과해 원유를 운송 중인 것으로 보도됐다[91]. 국내 조선 빅3는 200억 달러 수주 속에 에너지 운송선 중심으로 포트폴리오가 변화하고 있다[95].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한국 수출입 기업의 베트남 물류 거점이 해진공 지원으로 완공됐다[98]. 경남도는 글로벌 물류기업 9개사와 투자협력 협의를 시작했다[99][100].</w:t>
      </w:r>
    </w:p>
    <w:p>
      <w:pPr>
        <w:pStyle w:val="Heading3"/>
      </w:pPr>
      <w:r>
        <w:t>기타 산업  (HIGH 1 / MEDIUM 16)</w:t>
      </w:r>
    </w:p>
    <w:p>
      <w:r>
        <w:rPr>
          <w:b/>
        </w:rPr>
        <w:t>🌐 해외 상황</w:t>
      </w:r>
    </w:p>
    <w:p>
      <w:r>
        <w:t>러시아와 중국이 에너지 시장을 재편하는 가운데 2026년 러시아 가스 가격이 급등하고 LNG 수출이 증가했다[102]. 아시아 제조업이 전쟁에 따른 공급 충격으로 타격을 받고 있다는 분석이 나왔다[105]. 뉴질랜드 ASB는 해협 봉쇄가 연료를 넘어 광범위한 경제적 압박을 가할 수 있다고 경고했다[106][107]. 인도 화학기업들은 유가 연동 비용 급등으로 마진 압박에 직면했다[108].</w:t>
      </w:r>
    </w:p>
    <w:p>
      <w:r>
        <w:rPr>
          <w:b/>
        </w:rPr>
        <w:t>🇰🇷 국내 영향</w:t>
      </w:r>
    </w:p>
    <w:p>
      <w:r>
        <w:t>이란 전쟁이 종료되더라도 공급 불안이 지속되며 정제마진이 추가 상승할 것이라는 전망이 나왔다[109]. 나프타 가격 불안이 커지는 가운데 국내 석유화학 업계의 우려가 고조되고 있다[110]. 인도와의 나프타 수출 통상 협력 확대 가능성이 제기됐다[113]. 포스코인터내셔널은 미국 희토류 분리정제 공장 설립을 추진하며 에너지 풀 밸류체인화 전략을 발표했다[111][115]. 국내 최초로 석탄에서 LNG로 전환한 음성천연가스발전소 1호기가 첫 가동을 시작했다[116]. 국제 정세 불안으로 비닐 공급 부족이 발생해 애호박 농가가 삼중고를 겪고 있다[117].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2832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93</w:t>
            </w:r>
          </w:p>
        </w:tc>
        <w:tc>
          <w:tcPr>
            <w:tcW w:type="dxa" w:w="2946"/>
          </w:tcPr>
          <w:p>
            <w:r>
              <w:t>3.3%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380</w:t>
            </w:r>
          </w:p>
        </w:tc>
        <w:tc>
          <w:tcPr>
            <w:tcW w:type="dxa" w:w="2946"/>
          </w:tcPr>
          <w:p>
            <w:r>
              <w:t>13.4%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315</w:t>
            </w:r>
          </w:p>
        </w:tc>
        <w:tc>
          <w:tcPr>
            <w:tcW w:type="dxa" w:w="2946"/>
          </w:tcPr>
          <w:p>
            <w:r>
              <w:t>11.1%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2044</w:t>
            </w:r>
          </w:p>
        </w:tc>
        <w:tc>
          <w:tcPr>
            <w:tcW w:type="dxa" w:w="2946"/>
          </w:tcPr>
          <w:p>
            <w:r>
              <w:t>72.2%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