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2026-06-24</w:t>
      </w:r>
    </w:p>
    <w:p>
      <w:pPr>
        <w:jc w:val="center"/>
      </w:pPr>
      <w:r>
        <w:rPr>
          <w:color w:val="808080"/>
          <w:sz w:val="18"/>
        </w:rPr>
        <w:t>생성 모델: claude-sonnet-4-6  |  HIGH+MEDIUM 300건 (해외 100건 / 국내 200건)</w:t>
      </w:r>
    </w:p>
    <w:p/>
    <w:p>
      <w:pPr>
        <w:pStyle w:val="Heading2"/>
      </w:pPr>
      <w:r>
        <w:t>오늘의 핵심</w:t>
      </w:r>
    </w:p>
    <w:p>
      <w:r>
        <w:t>트럼프 대통령이 이란으로부터 호르무즈 해협 통행료를 부과하지 않겠다는 통보를 받았다고 밝혔으며[11][13][14], 이란과 걸프국 간 호르무즈 운영 관련 회담이 추진 중인 것으로 알려졌다[12][17][19]. 오만이 임시 호르무즈 해협 항로를 개설하고[27][66], IMO가 페르시아만에 발이 묶인 선박 600척 이상의 대피 작전을 개시하면서[87] 해협 통항이 점진적으로 회복되고 있다[65][67]. 한국 선박 4척이 추가로 호르무즈를 통과해 현재 18척이 잔류 중이며[73][74][75], HMM 선박 2척도 해협을 빠져나왔다[79]. 호르무즈 통항 회복 기대감에 브렌트유가 전쟁 이전 수준인 배럴당 75달러대로 하락했고[51][52][57], VLCC 운임은 하루 47만 달러까지 급등하는 등 유조선 시장은 극도의 혼조세를 보이고 있다[30][32]. 페르시아만에 묶인 선박·화물 가치는 1,250억 달러에 달하는 것으로 알려졌다[25][26].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56 / MEDIUM 74)</w:t>
      </w:r>
    </w:p>
    <w:p>
      <w:r>
        <w:rPr>
          <w:b/>
        </w:rPr>
        <w:t>🌐 해외 상황</w:t>
      </w:r>
    </w:p>
    <w:p>
      <w:r>
        <w:t>트럼프 대통령은 이란이 호르무즈 해협에서 통행료를 징수하지 않겠다고 통보해왔다고 밝혔으며, 거짓으로 드러날 경우 협상이 종료될 것이라고 경고했다[3][24][29]. 루비오 국무장관도 호르무즈는 통행료 없이 자유롭게 유지되어야 한다는 입장을 재확인했다[1][29]. 미국 상원은 이란과의 전쟁을 중단하는 결의를 통과시켰으며, 오만이 임시 호르무즈 통로를 개설했다[6]. UN 해사기구(IMO)는 호르무즈 해협에 발이 묶인 선원 1만 1,000명의 대피 계획을 공식 가동했다[4][7][21]. 덴마크는 호르무즈 국제 군사 작전에 대한 지지를 표명했으며[10], 트럼프는 월요일 하루에만 1,900만 배럴의 원유가 호르무즈를 통과했다고 밝혔다[28].</w:t>
      </w:r>
    </w:p>
    <w:p>
      <w:r>
        <w:rPr>
          <w:b/>
        </w:rPr>
        <w:t>🇰🇷 국내 영향</w:t>
      </w:r>
    </w:p>
    <w:p>
      <w:r>
        <w:t>트럼프 대통령의 이란 통행료 미부과 발언이 국내 언론에 집중 보도되었다[11][13][14][15][16]. 이란·걸프국·이라크 간 호르무즈 운영 관련 회담이 추진 중이라는 소식도 전해졌으며[12][17][18][19][20], 이는 해협 정상화 협상이 본격화되는 신호로 볼 수 있다. 다만 이란이 60일 후 통행료 부과 가능성을 열어두고 있다는 보도도 있어[35] 불확실성은 여전히 남아 있다.</w:t>
      </w:r>
    </w:p>
    <w:p>
      <w:pPr>
        <w:pStyle w:val="Heading3"/>
      </w:pPr>
      <w:r>
        <w:t>해양안전  (HIGH 1 / MEDIUM 2)</w:t>
      </w:r>
    </w:p>
    <w:p>
      <w:r>
        <w:rPr>
          <w:b/>
        </w:rPr>
        <w:t>🌐 해외 상황</w:t>
      </w:r>
    </w:p>
    <w:p>
      <w:r>
        <w:t>IMO는 호르무즈 해협에 발이 묶인 선원 1만 1,000명 이상의 대피 작전을 공식 개시했다[21][68].</w:t>
      </w:r>
    </w:p>
    <w:p>
      <w:r>
        <w:rPr>
          <w:b/>
        </w:rPr>
        <w:t>🇰🇷 국내 영향</w:t>
      </w:r>
    </w:p>
    <w:p>
      <w:r>
        <w:t>울산해경은 여객선 화재 복합 재난에 대비한 민·관 합동 구조 훈련을 실시하며 구조 역량을 점검했다[22][23].</w:t>
      </w:r>
    </w:p>
    <w:p>
      <w:pPr>
        <w:pStyle w:val="Heading3"/>
      </w:pPr>
      <w:r>
        <w:t>운임·물류비  (HIGH 8 / MEDIUM 9)</w:t>
      </w:r>
    </w:p>
    <w:p>
      <w:r>
        <w:rPr>
          <w:b/>
        </w:rPr>
        <w:t>🌐 해외 상황</w:t>
      </w:r>
    </w:p>
    <w:p>
      <w:r>
        <w:t>페르시아만에 묶인 선박 및 화물의 가치가 1,250억 달러에 달하는 것으로 알리안츠가 추산했다[25][26]. VLCC(초대형 유조선) 운임이 하루 47만 달러까지 급등하며 호르무즈 위기 기간 최고 수준을 기록했고[30][32], 유조선 선주들에게는 최고의 한 주가 되고 있다는 평가가 나왔다[32]. 오만이 임시 호르무즈 항로를 개설하면서 통항 재개 기대감이 높아졌다[27]. 파나마 운하는 신임 수장이 취임해 대형 프로젝트를 추진 중이다[31].</w:t>
      </w:r>
    </w:p>
    <w:p>
      <w:r>
        <w:rPr>
          <w:b/>
        </w:rPr>
        <w:t>🇰🇷 국내 영향</w:t>
      </w:r>
    </w:p>
    <w:p>
      <w:r>
        <w:t>HMM은 호르무즈를 빠져나왔으나 60일 후 통행료 부과 가능성이 변수로 남아 있다[35]. 파나마 운하 가뭄으로 인한 추가 차질 가능성에 해운·정유업계가 우려를 표하고 있다[34]. BDI(발틱운임지수)는 2,667포인트를 기록하며 수역별 혼조세를 보이고 있다[36].</w:t>
      </w:r>
    </w:p>
    <w:p>
      <w:pPr>
        <w:pStyle w:val="Heading3"/>
      </w:pPr>
      <w:r>
        <w:t>항만·화물  (HIGH 2 / MEDIUM 6)</w:t>
      </w:r>
    </w:p>
    <w:p>
      <w:r>
        <w:rPr>
          <w:b/>
        </w:rPr>
        <w:t>🌐 해외 상황</w:t>
      </w:r>
    </w:p>
    <w:p>
      <w:r>
        <w:t>카타르 총리는 LNG 생산이 수 주 내 정상화될 것으로 전망했으나, 석유화학 공급 차질은 지속될 것이라고 밝혔다[38][91].</w:t>
      </w:r>
    </w:p>
    <w:p>
      <w:r>
        <w:rPr>
          <w:b/>
        </w:rPr>
        <w:t>🇰🇷 국내 영향</w:t>
      </w:r>
    </w:p>
    <w:p>
      <w:r>
        <w:t>카타르의 LNG 생산 수 주 내 정상화 전망이 국내에도 보도되었다[38][92]. 이란이 한국과 일본에 60일 한정 원유 판매 제안을 한 것으로 알려졌다[39]. 울산항만공사는 조선업 호황에 대응해 북신항 유휴 선석을 개방하고 시운전 선박 계류를 지원하기로 했다[41][42][43]. 광양항 세풍항만배후단지 35만㎡가 개방되어 2차전지 산업 전진기지로 활용될 예정이다[40]. LNG 부품 국산화 성과도 보고되었다[44].</w:t>
      </w:r>
    </w:p>
    <w:p>
      <w:pPr>
        <w:pStyle w:val="Heading3"/>
      </w:pPr>
      <w:r>
        <w:t>경제·금융  (HIGH 6 / MEDIUM 82)</w:t>
      </w:r>
    </w:p>
    <w:p>
      <w:r>
        <w:rPr>
          <w:b/>
        </w:rPr>
        <w:t>🌐 해외 상황</w:t>
      </w:r>
    </w:p>
    <w:p>
      <w:r>
        <w:t>호르무즈 통항 회복 기대감에 브렌트유가 이란 전쟁 개전 이전 수준인 배럴당 74달러 아래로 하락했으며[51][52], WTI도 배럴당 70달러 수준에 근접했다[48]. NYMEX 원유 선물은 호르무즈 원유 흐름 개선 신호에 약 3달러 하락했다[50]. 트럼프 대통령은 유가 하락에도 불구하고 미국 내 휘발유 가격이 내려가지 않는다며 법무부에 정유사 조사를 지시했다[47][54]. OPEC의 글로벌 원유 생산 점유율이 UAE 없이는 35%에서 31%로 하락할 수 있다는 EIA 분석이 나왔다[49].</w:t>
      </w:r>
    </w:p>
    <w:p>
      <w:r>
        <w:rPr>
          <w:b/>
        </w:rPr>
        <w:t>🇰🇷 국내 영향</w:t>
      </w:r>
    </w:p>
    <w:p>
      <w:r>
        <w:t>브렌트유가 배럴당 75달러대로 하락하며 전쟁 이전 수준으로 돌아갔다[57][63]. 전국 평균 경유 가격이 2개월 만에 2,000원 아래인 1,999.75원으로 내려갔다[58]. 유가 및 국채금리 하락에 미국 증시가 상승했으며[61], 코스피는 삼성전자 자사주 매입 기대감 등에 힘입어 3.26% 반등했다[55][56]. 미국의 대이란 제재 완화로 이란이 60일간 약 4조 원의 추가 수익을 올릴 수 있다는 분석도 나왔다[62].</w:t>
      </w:r>
    </w:p>
    <w:p>
      <w:pPr>
        <w:pStyle w:val="Heading3"/>
      </w:pPr>
      <w:r>
        <w:t>해운  (HIGH 26 / MEDIUM 13)</w:t>
      </w:r>
    </w:p>
    <w:p>
      <w:r>
        <w:rPr>
          <w:b/>
        </w:rPr>
        <w:t>🌐 해외 상황</w:t>
      </w:r>
    </w:p>
    <w:p>
      <w:r>
        <w:t>호르무즈 해협 통항량이 지속적으로 회복되고 있으며, IMO의 대피 작전이 시작되면서 수백 척의 선박이 걸프만을 빠져나오고 있다[65][68]. 오만이 임시 호르무즈 해협 항로를 공식 개설했다[66][67]. 머스크는 아시아태평양 지역 신임 대표로 스콧 엘리엇을 선임했다[71][72]. AD포츠는 글로벌 피더 쉬핑 지분을 81%로 확대했다[69]. 포테스큐와 CMB.TECH는 암모니아 추진 벌크선 최대 12척 계약을 체결했다[70].</w:t>
      </w:r>
    </w:p>
    <w:p>
      <w:r>
        <w:rPr>
          <w:b/>
        </w:rPr>
        <w:t>🇰🇷 국내 영향</w:t>
      </w:r>
    </w:p>
    <w:p>
      <w:r>
        <w:t>한국 선박 4척이 추가로 호르무즈 해협을 통과해 현재 18척이 잔류 중이다[73][74][75][77][80]. HMM 선박 2척이 해협을 빠져나왔으며, 그 중 유조선 1척은 여수로 향하고 있다[79][82]. 'HMM 다온호'를 포함한 선박들이 통행료 부과 이전 시점을 활용해 탈출에 나서고 있으며[78][80], 호르무즈 선박 구출 작전이 본격화되고 있다[76][81].</w:t>
      </w:r>
    </w:p>
    <w:p>
      <w:pPr>
        <w:pStyle w:val="Heading3"/>
      </w:pPr>
      <w:r>
        <w:t>물류  (HIGH 0 / MEDIUM 4)</w:t>
      </w:r>
    </w:p>
    <w:p>
      <w:r>
        <w:rPr>
          <w:b/>
        </w:rPr>
        <w:t>🇰🇷 국내 영향</w:t>
      </w:r>
    </w:p>
    <w:p>
      <w:r>
        <w:t>중앙노동위원회가 CJ대한통운에 화물연대와 교섭할 것을 명령하고 재심을 기각했다[84][85][86]. 클로봇이 두산로지스틱스솔루션 인수 소식에 주가가 9%대 상승했다[83].</w:t>
      </w:r>
    </w:p>
    <w:p>
      <w:pPr>
        <w:pStyle w:val="Heading3"/>
      </w:pPr>
      <w:r>
        <w:t>항만혼잡  (HIGH 1 / MEDIUM 0)</w:t>
      </w:r>
    </w:p>
    <w:p>
      <w:r>
        <w:rPr>
          <w:b/>
        </w:rPr>
        <w:t>🇰🇷 국내 영향</w:t>
      </w:r>
    </w:p>
    <w:p>
      <w:r>
        <w:t>IMO가 페르시아만에 발이 묶인 선박 600척 이상의 대피 작전을 개시했다[87].</w:t>
      </w:r>
    </w:p>
    <w:p>
      <w:pPr>
        <w:pStyle w:val="Heading3"/>
      </w:pPr>
      <w:r>
        <w:t>기타 산업  (HIGH 1 / MEDIUM 9)</w:t>
      </w:r>
    </w:p>
    <w:p>
      <w:r>
        <w:rPr>
          <w:b/>
        </w:rPr>
        <w:t>🌐 해외 상황</w:t>
      </w:r>
    </w:p>
    <w:p>
      <w:r>
        <w:t>토요타가 호르무즈 교란의 영향으로 해외 생산을 추가 감축할 것이라고 밝혔다[90]. 카타르는 LNG 생산이 수 주 내 정상화될 것으로 전망했다[91]. 인도네시아는 호주에 대한 요소 수출을 확대해 인도-태평양 식량 안보에 기여하고 있다[89].</w:t>
      </w:r>
    </w:p>
    <w:p>
      <w:r>
        <w:rPr>
          <w:b/>
        </w:rPr>
        <w:t>🇰🇷 국내 영향</w:t>
      </w:r>
    </w:p>
    <w:p>
      <w:r>
        <w:t>우크라이나가 러시아 오렌부르크 가스 처리시설과 위성통신센터를 공격했다[94][95]. 중국은 러시아 Arctic LNG 2 물량 수입 확대를 추진 중이다[96]. 미국 제재로 코발트 원료 공급이 끊기면서 캐나다 유일 정제소가 가동을 중단했다[97]. 인천 철강업계 불황이 운송기사에게도 영향을 미치고 있다[93].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2588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101</w:t>
            </w:r>
          </w:p>
        </w:tc>
        <w:tc>
          <w:tcPr>
            <w:tcW w:type="dxa" w:w="2946"/>
          </w:tcPr>
          <w:p>
            <w:r>
              <w:t>3.9%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199</w:t>
            </w:r>
          </w:p>
        </w:tc>
        <w:tc>
          <w:tcPr>
            <w:tcW w:type="dxa" w:w="2946"/>
          </w:tcPr>
          <w:p>
            <w:r>
              <w:t>7.7%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272</w:t>
            </w:r>
          </w:p>
        </w:tc>
        <w:tc>
          <w:tcPr>
            <w:tcW w:type="dxa" w:w="2946"/>
          </w:tcPr>
          <w:p>
            <w:r>
              <w:t>10.5%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2016</w:t>
            </w:r>
          </w:p>
        </w:tc>
        <w:tc>
          <w:tcPr>
            <w:tcW w:type="dxa" w:w="2946"/>
          </w:tcPr>
          <w:p>
            <w:r>
              <w:t>77.9%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