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2026-08-02</w:t>
      </w:r>
    </w:p>
    <w:p>
      <w:pPr>
        <w:jc w:val="center"/>
      </w:pPr>
      <w:r>
        <w:rPr>
          <w:color w:val="808080"/>
          <w:sz w:val="18"/>
        </w:rPr>
        <w:t>생성 모델: claude-sonnet-4-6  |  HIGH+MEDIUM 118건 (해외 118건 / 국내 0건)</w:t>
      </w:r>
    </w:p>
    <w:p/>
    <w:p>
      <w:pPr>
        <w:pStyle w:val="Heading2"/>
      </w:pPr>
      <w:r>
        <w:t>오늘의 핵심</w:t>
      </w:r>
    </w:p>
    <w:p>
      <w:r>
        <w:t>트럼프 대통령이 이란에 대한 추가 공습 계획을 일시 중단하고 호르무즈 해협 재개방 협상 가능성을 시사했으나[1][3][10], 이란은 해당 합의를 거부하며 협상 타결 여부가 불투명한 상태다[4]. 이라크와 터키는 호르무즈 봉쇄 지속에 대응해 세이한(Ceyhan) 항구를 통한 1년짜리 석유 파이프라인 임시 협정을 체결하고, 이라크는 터키 경유 원유 수출을 현재의 두 배인 150만 배럴/일(bpd)로 늘릴 계획을 발표했다[8][18]. 오만 해안에서는 제재 대상 탱커가 좌초해 원유 유출이 확산되고 있으며, 위성 이미지로 유출 범위가 확인되고 있다[11][12][14]. 글로벌 에너지 시장에서는 7월 한 달간 유가가 20% 급등한 것으로 보고되며[26], 엑슨모빌·셰브런 등 주요 정유사들은 막대한 이익을 거두고 있는 반면[27][29], 파키스탄·방글라데시 등 취약 신흥국은 경제적 위험이 가중되고 있다[19]. 러시아는 디젤·휘발유 수출 금지를 2027년까지 연장하고[25], 우크라이나는 러시아 정유시설 3곳을 타격해 글로벌 정제 공급 차질 우려가 복합적으로 작용하고 있다[33].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13 / MEDIUM 73)</w:t>
      </w:r>
    </w:p>
    <w:p>
      <w:r>
        <w:rPr>
          <w:b/>
        </w:rPr>
        <w:t>🌐 해외 상황</w:t>
      </w:r>
    </w:p>
    <w:p>
      <w:r>
        <w:t>트럼프 대통령은 이란에 대한 주말 공습 계획을 취소하고 호르무즈 해협 재개방 및 핵 위협 관련 협상 타결 가능성을 언급했다[3][10][6]. 그러나 이란은 해당 재개방 합의를 거부했으며, 협상 돌파구는 마련되지 않은 상태다[4][2]. 트럼프는 동시에 추가 이란 공습 가능성을 위협하며 호르무즈 재개방을 요구하고 있어 긴장이 지속되고 있다[9][7]. 예멘 후티 세력은 홍해에서 지속적인 위협을 유지하고 있어 복수의 해상 초크포인트에서 동시 위험이 이어지고 있다[5]. 이라크와 터키는 호르무즈 봉쇄 지속 상황에서 세이한 항구를 통한 1년짜리 석유 파이프라인 협정을 체결해 대체 수출 경로를 확보했다[8][30][35].</w:t>
      </w:r>
    </w:p>
    <w:p>
      <w:pPr>
        <w:pStyle w:val="Heading3"/>
      </w:pPr>
      <w:r>
        <w:t>해양안전  (HIGH 6 / MEDIUM 0)</w:t>
      </w:r>
    </w:p>
    <w:p>
      <w:r>
        <w:rPr>
          <w:b/>
        </w:rPr>
        <w:t>🌐 해외 상황</w:t>
      </w:r>
    </w:p>
    <w:p>
      <w:r>
        <w:t>오만 해안 인근에서 제재 대상 탱커(소위 '그림자 선단' 소속)가 좌초해 원유 유출이 발생했으며, 위성 이미지를 통해 유출 범위가 확산되고 있음이 확인됐다[11][12][13][14][15][16]. 몬순 시즌과 맞물려 유출 확산 위협이 가중되고 있는 것으로 보인다[12]. 해당 선박은 제재 대상 탱커로, 그림자 선단의 해양 안전 위험이 현실화된 사례로 주목된다[14].</w:t>
      </w:r>
    </w:p>
    <w:p>
      <w:pPr>
        <w:pStyle w:val="Heading3"/>
      </w:pPr>
      <w:r>
        <w:t>운임·물류비  (HIGH 0 / MEDIUM 1)</w:t>
      </w:r>
    </w:p>
    <w:p>
      <w:r>
        <w:rPr>
          <w:b/>
        </w:rPr>
        <w:t>🌐 해외 상황</w:t>
      </w:r>
    </w:p>
    <w:p>
      <w:r>
        <w:t>이라크와 터키는 세이한(Ceyhan) 석유 수출 회랑을 복원하는 임시 파이프라인 협정을 체결했다[17]. 이는 호르무즈 봉쇄 장기화에 따른 대체 물류 경로 확보 차원으로 보인다[8].</w:t>
      </w:r>
    </w:p>
    <w:p>
      <w:pPr>
        <w:pStyle w:val="Heading3"/>
      </w:pPr>
      <w:r>
        <w:t>항만·화물  (HIGH 0 / MEDIUM 1)</w:t>
      </w:r>
    </w:p>
    <w:p>
      <w:r>
        <w:rPr>
          <w:b/>
        </w:rPr>
        <w:t>🌐 해외 상황</w:t>
      </w:r>
    </w:p>
    <w:p>
      <w:r>
        <w:t>이라크는 터키 세이한(Ceyhan) 항구를 통한 원유 수출을 현재의 두 배 수준인 150만 배럴/일(bpd)로 확대할 계획을 발표했다[18]. 이는 호르무즈 봉쇄 지속에 따른 대체 수출 경로 활용 확대 전략으로 보인다[8].</w:t>
      </w:r>
    </w:p>
    <w:p>
      <w:pPr>
        <w:pStyle w:val="Heading3"/>
      </w:pPr>
      <w:r>
        <w:t>경제·금융  (HIGH 1 / MEDIUM 16)</w:t>
      </w:r>
    </w:p>
    <w:p>
      <w:r>
        <w:rPr>
          <w:b/>
        </w:rPr>
        <w:t>🌐 해외 상황</w:t>
      </w:r>
    </w:p>
    <w:p>
      <w:r>
        <w:t>7월 한 달간 유가가 20% 급등한 것으로 보고되며[26], 중국은 휘발유·디젤 소매가격을 인상했다[21]. 엑슨모빌·셰브런 등 주요 정유사들은 에너지 가격 상승으로 막대한 이익을 거두고 있으며[27][20], 고유가가 장기화될 것이라는 경고도 나오고 있다[29][34]. 파키스탄·방글라데시 등 신흥국은 미-이란 갈등 장기화에 따른 유가 급등으로 경제적 위험이 가중되고 있다[19]. 러시아는 디젤·휘발유 수출 금지를 2027년까지 연장해 글로벌 연료 공급 압박이 심화될 가능성이 있다[25]. 인도 루피화는 7월 유가 20% 급등에도 불구하고 자본 유입과 인도중앙은행(RBI) 지원으로 하락이 제한됐다[26]. 인도 기업들은 원자재 가격 상승과 공급망 위험에 대응해 재고 확충에 나서고 있다[28].</w:t>
      </w:r>
    </w:p>
    <w:p>
      <w:pPr>
        <w:pStyle w:val="Heading3"/>
      </w:pPr>
      <w:r>
        <w:t>기타 산업  (HIGH 0 / MEDIUM 7)</w:t>
      </w:r>
    </w:p>
    <w:p>
      <w:r>
        <w:rPr>
          <w:b/>
        </w:rPr>
        <w:t>🌐 해외 상황</w:t>
      </w:r>
    </w:p>
    <w:p>
      <w:r>
        <w:t>엑슨모빌·셰브런은 글로벌 분쟁이 정제 능력에 타격을 주면서 고유가가 장기화될 것이라고 경고했다[29]. 우크라이나는 러시아 정유시설 3곳과 제재 대상 선박을 타격했으며[33], 드론이 사라토프 정유시설과 사마라 물류 허브를 공격했다[32]. 인도의 7월 석탄 생산량은 전년 동기 대비 7.51% 증가한 6,975만 톤(MT)을 기록했으며, 출하량은 17.34% 늘었다[31].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720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20</w:t>
            </w:r>
          </w:p>
        </w:tc>
        <w:tc>
          <w:tcPr>
            <w:tcW w:type="dxa" w:w="2946"/>
          </w:tcPr>
          <w:p>
            <w:r>
              <w:t>2.8%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98</w:t>
            </w:r>
          </w:p>
        </w:tc>
        <w:tc>
          <w:tcPr>
            <w:tcW w:type="dxa" w:w="2946"/>
          </w:tcPr>
          <w:p>
            <w:r>
              <w:t>13.6%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110</w:t>
            </w:r>
          </w:p>
        </w:tc>
        <w:tc>
          <w:tcPr>
            <w:tcW w:type="dxa" w:w="2946"/>
          </w:tcPr>
          <w:p>
            <w:r>
              <w:t>15.3%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492</w:t>
            </w:r>
          </w:p>
        </w:tc>
        <w:tc>
          <w:tcPr>
            <w:tcW w:type="dxa" w:w="2946"/>
          </w:tcPr>
          <w:p>
            <w:r>
              <w:t>68.3%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