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해상 공급망 모니터링 일일 분석 — 2026-04-03</w:t>
      </w:r>
    </w:p>
    <w:p>
      <w:pPr>
        <w:jc w:val="center"/>
      </w:pPr>
      <w:r>
        <w:rPr>
          <w:color w:val="808080"/>
          <w:sz w:val="18"/>
        </w:rPr>
        <w:t>생성 모델: claude-sonnet-4-6  |  HIGH+MEDIUM 638건 (해외 291건 / 국내 347건)</w:t>
      </w:r>
    </w:p>
    <w:p/>
    <w:p>
      <w:pPr>
        <w:pStyle w:val="Heading2"/>
      </w:pPr>
      <w:r>
        <w:t>오늘의 핵심</w:t>
      </w:r>
    </w:p>
    <w:p>
      <w:r>
        <w:t>호르무즈 해협 봉쇄 상황에서 4월 3일 프랑스·일본·오만 선박이 전쟁 개시 이후 처음으로 해협 통과에 성공하며 부분적 통항 재개 신호가 나타났고, 한국과 프랑스 정상이 협력 방안을 논의한 것으로 보인다. 그러나 이란이 '우호국' 선박에 한해 통항을 허용하고 통행료 징수 카드를 꺼내 사실상 차별적 봉쇄를 유지하는 가운데, 브렌트유 현물은 배럴당 141달러까지 치솟아 2008년 금융위기 이후 최고치를 기록했다. 이란 드론이 쿠웨이트 미나알아흐마디 정유소와 UAE 가스플랜트를 타격했다는 보도가 나와 걸프 에너지 인프라 위협이 현실화되고 있으며, 미군 전투기 격추·조종사 낙하산 탈출 보도가 이어지며 미-이란 군사 충돌이 심화되고 있다. 한국 정부는 호르무즈 우회 운송비를 관세에서 한시적으로 제외하는 특단 조치를 시행했고, 국내 정유 4사는 대체 원유 조달 다변화에 총력을 기울이는 중이다. 석유화학 업계는 이달 생산 중단 가능성이 제기되며 기업 신용 하향 우려까지 등장해 공급망 충격이 실물 산업으로 본격 전이되는 양상이다.</w:t>
      </w:r>
    </w:p>
    <w:p/>
    <w:p>
      <w:pPr>
        <w:pStyle w:val="Heading2"/>
      </w:pPr>
      <w:r>
        <w:t>카테고리별 분석</w:t>
      </w:r>
    </w:p>
    <w:p>
      <w:pPr>
        <w:pStyle w:val="Heading3"/>
      </w:pPr>
      <w:r>
        <w:t>안보·군사  (HIGH 136 / MEDIUM 164)</w:t>
      </w:r>
    </w:p>
    <w:p>
      <w:r>
        <w:rPr>
          <w:b/>
        </w:rPr>
        <w:t>🌐 해외 상황</w:t>
      </w:r>
    </w:p>
    <w:p>
      <w:r>
        <w:t>이란이 '우호국' 선박에 한해 호르무즈 통항을 허용하고 있으며, 터키·프랑스·일본·오만 국적 선박이 실제 통과에 성공한 것으로 보인다. 이란은 동시에 통행료 징수 방침을 밝혀 해협을 경제적 레버리지 수단으로 활용하는 모습이다. 미군 전투기가 이란 영토 상공에서 격추됐다는 보도와 조종사 낙하산 탈출 보고가 이어지며 미-이란 간 직접 군사 충돌이 확인되는 상황이다. 40여 개국 외교장관이 호르무즈 개방을 논의하는 회의를 개최했으며, 트럼프 대통령은 '조만간 호르무즈를 쉽게 열고 석유를 확보해 큰돈을 벌 수 있다'고 발언해 미국의 강경 대응 의지를 시사했다. 카타르와 중국도 호르무즈 긴장 관련 양자 회담을 진행한 것으로 보인다.</w:t>
      </w:r>
    </w:p>
    <w:p>
      <w:r>
        <w:rPr>
          <w:b/>
        </w:rPr>
        <w:t>🇰🇷 국내 영향</w:t>
      </w:r>
    </w:p>
    <w:p>
      <w:r>
        <w:t>한국과 프랑스 정상이 호르무즈 해협 재개방을 위해 협력하기로 한 것이 대만·미국 매체를 통해 보도되어 한국의 외교적 역할이 확대되는 모습이다. 트럼프 대통령의 호르무즈 개방 발언이 한국을 포함한 동맹국에 대한 압박으로 해석되는 보도도 국내에서 나왔다. 40여 개국 외교장관 회의에 한국이 참여한 것으로 보이며, 해협 재개방을 위한 다자 외교가 진행 중인 것으로 보인다. 서울 주식시장은 호르무즈 재개방 기대감에 근 3% 반등하며 외교 진전에 민감하게 반응했다.</w:t>
      </w:r>
    </w:p>
    <w:p>
      <w:pPr>
        <w:pStyle w:val="Heading3"/>
      </w:pPr>
      <w:r>
        <w:t>해양안전  (HIGH 0 / MEDIUM 2)</w:t>
      </w:r>
    </w:p>
    <w:p>
      <w:r>
        <w:rPr>
          <w:b/>
        </w:rPr>
        <w:t>🌐 해외 상황</w:t>
      </w:r>
    </w:p>
    <w:p>
      <w:r>
        <w:t>스코틀랜드에서 억류됐던 탱커의 선원들이 석방된 것으로 보이며, 우크라이나 보안국(SBU)이 이들을 수배한 상황이다. 발트해에서는 러시아 유조선이 기름을 유출해 스웨덴 당국에 억류됐다는 보도가 국내에서 나왔다.</w:t>
      </w:r>
    </w:p>
    <w:p>
      <w:r>
        <w:rPr>
          <w:b/>
        </w:rPr>
        <w:t>🇰🇷 국내 영향</w:t>
      </w:r>
    </w:p>
    <w:p>
      <w:r>
        <w:t>발트해 러시아 유조선 기름 유출 및 억류 사태는 직접적인 한국 영향이 확인되지 않으나, 호르무즈 봉쇄와 맞물려 글로벌 유조선 운항 리스크가 복수 해역으로 확산되는 상황으로 보인다. 한국의 원유 수입선 다변화 과정에서 대체 항로의 안전성 모니터링이 더욱 중요해질 가능성이 있다.</w:t>
      </w:r>
    </w:p>
    <w:p>
      <w:pPr>
        <w:pStyle w:val="Heading3"/>
      </w:pPr>
      <w:r>
        <w:t>운임·물류비  (HIGH 10 / MEDIUM 6)</w:t>
      </w:r>
    </w:p>
    <w:p>
      <w:r>
        <w:rPr>
          <w:b/>
        </w:rPr>
        <w:t>🌐 해외 상황</w:t>
      </w:r>
    </w:p>
    <w:p>
      <w:r>
        <w:t>호르무즈 쇼크에도 불구하고 컨테이너 운임은 공급 과잉(Capacity Glut)이 충격을 일부 상쇄하며 정체 상태를 유지하고 있다는 분석이 나왔다. 인도에서는 바스마티 쌀 수출업체들이 분쟁에 따른 운항 교란으로 선사들이 부과하는 할증료 면제를 요청하는 상황이다. 루비오 미 국무장관은 중국이 파나마 국기 선박을 억류해 '괴롭히고 있다'고 비난했으며, 파나마운하 관련 갈등도 병존하는 모습이다.</w:t>
      </w:r>
    </w:p>
    <w:p>
      <w:r>
        <w:rPr>
          <w:b/>
        </w:rPr>
        <w:t>🇰🇷 국내 영향</w:t>
      </w:r>
    </w:p>
    <w:p>
      <w:r>
        <w:t>한국 정부는 호르무즈 우회 운송비 상승분을 관세에서 한시적으로 제외하는 조치를 발표하며 수입업체의 비용 부담 완화를 도모하고 있다. 아마존과 우체국이 유류 할증료를 도입했다는 보도가 나왔으며, 유류 할증료가 이미 3배 올랐다는 보도도 있어 소비자 물가에 대한 파급이 진행 중인 것으로 보인다. 정부는 공급망 병목 해소를 위해 종량제 봉투 등 생활용품 검수 기간을 10일에서 1일로 단축하는 조치도 병행했다. 5월에 더 큰 문제가 발생할 가능성이 있다는 보도가 나와 단기 완화 조치에도 불구하고 중기 운임 압박 리스크는 지속될 것으로 보인다.</w:t>
      </w:r>
    </w:p>
    <w:p>
      <w:pPr>
        <w:pStyle w:val="Heading3"/>
      </w:pPr>
      <w:r>
        <w:t>항만·화물  (HIGH 4 / MEDIUM 3)</w:t>
      </w:r>
    </w:p>
    <w:p>
      <w:r>
        <w:rPr>
          <w:b/>
        </w:rPr>
        <w:t>🌐 해외 상황</w:t>
      </w:r>
    </w:p>
    <w:p>
      <w:r>
        <w:t>방글라데시 정부가 추가 LNG 화물 3건을 긴급 조달하는 것으로 보이며, 호르무즈 봉쇄에 따른 LNG 수급 불안이 아시아 전역으로 확산되는 모습이다. 호주는 원유 및 정제유 대체 공급원 확보에 나선 것으로 보인다.</w:t>
      </w:r>
    </w:p>
    <w:p>
      <w:r>
        <w:rPr>
          <w:b/>
        </w:rPr>
        <w:t>🇰🇷 국내 영향</w:t>
      </w:r>
    </w:p>
    <w:p>
      <w:r>
        <w:t>한국 정부는 비료 5개월치를 확보하는 조치를 취했으며, 곡물가 상승 시 사료·육류 가격이 줄줄이 오를 가능성이 있다는 분석이 나왔다. 원유 위기경보가 '주의'에서 '경계'로 격상됐으며, 여수 원유부두가 정적이 감도는 상황이라는 보도가 있어 실물 물동량 감소가 나타나는 것으로 보인다. 국내 정유 4사는 지역 불문 원유 조달 다변화에 총력을 기울이고 있으며, 울산항만공사는 중국·일본과 국제 급유 협력체계를 확대하고 친환경 연료 급유 지원금(최대 1,000만 원)을 도입했다.</w:t>
      </w:r>
    </w:p>
    <w:p>
      <w:pPr>
        <w:pStyle w:val="Heading3"/>
      </w:pPr>
      <w:r>
        <w:t>경제·금융  (HIGH 17 / MEDIUM 109)</w:t>
      </w:r>
    </w:p>
    <w:p>
      <w:r>
        <w:rPr>
          <w:b/>
        </w:rPr>
        <w:t>🌐 해외 상황</w:t>
      </w:r>
    </w:p>
    <w:p>
      <w:r>
        <w:t>브렌트유 현물이 배럴당 141달러까지 치솟아 2008년 금융위기 이후 최고치를 기록했으며, 150달러 돌파 가능성도 경고되고 있다. 미국은 유가가 배럴당 112달러를 넘어서자 전략비축유(SPR) 1,000만 배럴을 방출했다. 캐나다에서는 디젤 가격이 사상 최고치를 기록했으며, EU 연료 가격도 계속 오르고 있다는 보도가 나왔다. 미국 VIX 지수는 23.87로 하락하며 지정학적 긴장 완화 기대와 AI 낙관론에 힘입어 시장이 일부 안정을 찾는 모습이다. JP모건 제이미 다이먼 회장은 이란과의 전쟁이 불가피했다고 언급하며 중동 사태의 경제적 파급을 분석한 것으로 보인다.</w:t>
      </w:r>
    </w:p>
    <w:p>
      <w:r>
        <w:rPr>
          <w:b/>
        </w:rPr>
        <w:t>🇰🇷 국내 영향</w:t>
      </w:r>
    </w:p>
    <w:p>
      <w:r>
        <w:t>브렌트유 현물 141달러 기록에 국내 기름값이 리터당 2,000원에 근접했다는 보도가 나와 소비자 부담이 현실화되고 있다. 코스피와 원화는 호르무즈 통항 재개 기대감에 근 3% 반등했으나, 이는 봉쇄 직전 대비 큰 폭 하락 이후의 반등으로 보인다. 전쟁 장기화 우려가 지속될 경우 유가 117달러 수준의 에너지 공급망 리스크가 언급되고 있어 하방 압력이 구조적으로 남아 있는 상황이다.</w:t>
      </w:r>
    </w:p>
    <w:p>
      <w:pPr>
        <w:pStyle w:val="Heading3"/>
      </w:pPr>
      <w:r>
        <w:t>해운  (HIGH 29 / MEDIUM 14)</w:t>
      </w:r>
    </w:p>
    <w:p>
      <w:r>
        <w:rPr>
          <w:b/>
        </w:rPr>
        <w:t>🌐 해외 상황</w:t>
      </w:r>
    </w:p>
    <w:p>
      <w:r>
        <w:t>이란과의 전쟁 개시 이후 처음으로 프랑스 소유 컨테이너선, 일본 상선미쓰이 소유 LNG 운반선, 오만 선박이 호르무즈 해협 통과에 성공한 것이 복수 매체를 통해 확인됐다. 인도 국기를 단 선박 3척도 추가로 통과할 예정이며 1척은 이미 통과한 것으로 보인다. 인도의 LPG 탱커가 이란의 고위험 회랑을 항행해 봉쇄를 돌파한 사례도 보도됐다. 이란은 '우호국' 선박에 대해서만 통항을 허용하는 선별적 접근 방식을 취하고 있는 것으로 보인다.</w:t>
      </w:r>
    </w:p>
    <w:p>
      <w:r>
        <w:rPr>
          <w:b/>
        </w:rPr>
        <w:t>🇰🇷 국내 영향</w:t>
      </w:r>
    </w:p>
    <w:p>
      <w:r>
        <w:t>일본·프랑스 선박이 통과에 성공했으나 한국 선박의 통과 여부는 아직 확인되지 않았으며, '日도, 프랑스도 뚫었는데 韓은?'이라는 보도가 나올 만큼 한국 해운 업계의 통항 재개가 주요 관심사로 부상했다. 호르무즈가 일부 개방되더라도 해상 공급망 혼란이 수개월 이상 지속될 것이라는 전망이 국내에서 보도됐다. HMM 등 국내 해운사의 노선 정상화 시점 및 대체 항로 운영 관련 동향에 대한 모니터링이 필요한 상황으로 보인다.</w:t>
      </w:r>
    </w:p>
    <w:p>
      <w:pPr>
        <w:pStyle w:val="Heading3"/>
      </w:pPr>
      <w:r>
        <w:t>물류  (HIGH 5 / MEDIUM 6)</w:t>
      </w:r>
    </w:p>
    <w:p>
      <w:r>
        <w:rPr>
          <w:b/>
        </w:rPr>
        <w:t>🌐 해외 상황</w:t>
      </w:r>
    </w:p>
    <w:p>
      <w:r>
        <w:t>현대자동차가 서아시아 분쟁으로 인한 해운 차질로 수출 물류에 차질이 발생하고 있다고 밝혔으며, 이는 인도 매체를 통해 보도됐다.</w:t>
      </w:r>
    </w:p>
    <w:p>
      <w:r>
        <w:rPr>
          <w:b/>
        </w:rPr>
        <w:t>🇰🇷 국내 영향</w:t>
      </w:r>
    </w:p>
    <w:p>
      <w:r>
        <w:t>한국 정부는 자동차 수출 물류비 지원 및 유동성 지원 방안을 마련하며 중동 리스크에 대응하고 있다. 인천 소재 중소기업의 피해가 물류 분야에서 원자재 분야로 확산되고 있다는 보도가 나왔다. 유통업계는 물류비·원가 쇼크를 직격탄으로 맞고 있으며, 장기화 시 추가 충격이 우려된다는 분석이 나왔다. UPS는 호르무즈 사태에 대응해 인천공항 물류센터를 기존 대비 4배 확장하며 프리미엄 화물 전략으로 선회하는 모습이다.</w:t>
      </w:r>
    </w:p>
    <w:p>
      <w:pPr>
        <w:pStyle w:val="Heading3"/>
      </w:pPr>
      <w:r>
        <w:t>기타 산업  (HIGH 49 / MEDIUM 83)</w:t>
      </w:r>
    </w:p>
    <w:p>
      <w:r>
        <w:rPr>
          <w:b/>
        </w:rPr>
        <w:t>🌐 해외 상황</w:t>
      </w:r>
    </w:p>
    <w:p>
      <w:r>
        <w:t>이란이 UAE 가스플랜트와 쿠웨이트 미나알아흐마디 정유소를 드론으로 타격했다는 보도가 복수 매체에서 확인됐으며, 쿠웨이트 정유소 화재와 조업 위협이 보도됐다. 아부다비의 알루미늄 생산 정상화에 최대 1년이 소요될 수 있다는 분석이 나왔다. 인도의 러시아산 원유 수입이 3월 기준 90% 급증해 호르무즈 봉쇄로 인한 원유 조달 재편이 진행 중인 것으로 보인다. 석유화학 원료 기반 콘돔 등 생활용품 부족 가능성도 언급되며 공급망 교란 범위가 광범위해지는 모습이다.</w:t>
      </w:r>
    </w:p>
    <w:p>
      <w:r>
        <w:rPr>
          <w:b/>
        </w:rPr>
        <w:t>🇰🇷 국내 영향</w:t>
      </w:r>
    </w:p>
    <w:p>
      <w:r>
        <w:t>국내 석유화학 업계는 이달 생산 중단 가능성이 제기되고 있으며, 기업 신용 하향 우려도 등장했다. 국내 정유 4사는 1분기 흑자를 기록했음에도 향후 마진 압박 우려로 '실적 착시'라는 분석이 나왔다. 석유 다소비 업체들이 연간 95만 6,000배럴의 석유 절감 목표를 세우며 소비 감축에 나서고 있다. 비료 쇼크로 올해 작황에 적신호가 켜졌으며 '지구촌 기근' 우려가 제기되는 한편, 국내 에너지 공급망의 구조적 취약성 문제가 이번 사태를 계기로 다시 부각되고 있다.</w:t>
      </w:r>
    </w:p>
    <w:p>
      <w:r>
        <w:br w:type="page"/>
      </w:r>
    </w:p>
    <w:p>
      <w:pPr>
        <w:pStyle w:val="Heading2"/>
      </w:pPr>
      <w:r>
        <w:t>통계 요약</w:t>
      </w:r>
    </w:p>
    <w:tbl>
      <w:tblPr>
        <w:tblStyle w:val="TableGrid"/>
        <w:tblW w:type="auto" w:w="0"/>
        <w:tblLook w:firstColumn="1" w:firstRow="1" w:lastColumn="0" w:lastRow="0" w:noHBand="0" w:noVBand="1" w:val="04A0"/>
      </w:tblPr>
      <w:tblGrid>
        <w:gridCol w:w="2946"/>
        <w:gridCol w:w="2946"/>
        <w:gridCol w:w="2946"/>
      </w:tblGrid>
      <w:tr>
        <w:tc>
          <w:tcPr>
            <w:tcW w:type="dxa" w:w="2946"/>
          </w:tcPr>
          <w:p>
            <w:r>
              <w:rPr>
                <w:b/>
              </w:rPr>
              <w:t>구분</w:t>
            </w:r>
          </w:p>
        </w:tc>
        <w:tc>
          <w:tcPr>
            <w:tcW w:type="dxa" w:w="2946"/>
          </w:tcPr>
          <w:p>
            <w:r>
              <w:rPr>
                <w:b/>
              </w:rPr>
              <w:t>건수</w:t>
            </w:r>
          </w:p>
        </w:tc>
        <w:tc>
          <w:tcPr>
            <w:tcW w:type="dxa" w:w="2946"/>
          </w:tcPr>
          <w:p>
            <w:r>
              <w:rPr>
                <w:b/>
              </w:rPr>
              <w:t>비중</w:t>
            </w:r>
          </w:p>
        </w:tc>
      </w:tr>
      <w:tr>
        <w:tc>
          <w:tcPr>
            <w:tcW w:type="dxa" w:w="2946"/>
          </w:tcPr>
          <w:p>
            <w:r>
              <w:t>총 수집</w:t>
            </w:r>
          </w:p>
        </w:tc>
        <w:tc>
          <w:tcPr>
            <w:tcW w:type="dxa" w:w="2946"/>
          </w:tcPr>
          <w:p>
            <w:r>
              <w:t>2962</w:t>
            </w:r>
          </w:p>
        </w:tc>
        <w:tc>
          <w:tcPr>
            <w:tcW w:type="dxa" w:w="2946"/>
          </w:tcPr>
          <w:p>
            <w:r>
              <w:t>100.0%</w:t>
            </w:r>
          </w:p>
        </w:tc>
      </w:tr>
      <w:tr>
        <w:tc>
          <w:tcPr>
            <w:tcW w:type="dxa" w:w="2946"/>
          </w:tcPr>
          <w:p>
            <w:r>
              <w:t>HIGH</w:t>
            </w:r>
          </w:p>
        </w:tc>
        <w:tc>
          <w:tcPr>
            <w:tcW w:type="dxa" w:w="2946"/>
          </w:tcPr>
          <w:p>
            <w:r>
              <w:t>250</w:t>
            </w:r>
          </w:p>
        </w:tc>
        <w:tc>
          <w:tcPr>
            <w:tcW w:type="dxa" w:w="2946"/>
          </w:tcPr>
          <w:p>
            <w:r>
              <w:t>8.4%</w:t>
            </w:r>
          </w:p>
        </w:tc>
      </w:tr>
      <w:tr>
        <w:tc>
          <w:tcPr>
            <w:tcW w:type="dxa" w:w="2946"/>
          </w:tcPr>
          <w:p>
            <w:r>
              <w:t>MEDIUM</w:t>
            </w:r>
          </w:p>
        </w:tc>
        <w:tc>
          <w:tcPr>
            <w:tcW w:type="dxa" w:w="2946"/>
          </w:tcPr>
          <w:p>
            <w:r>
              <w:t>388</w:t>
            </w:r>
          </w:p>
        </w:tc>
        <w:tc>
          <w:tcPr>
            <w:tcW w:type="dxa" w:w="2946"/>
          </w:tcPr>
          <w:p>
            <w:r>
              <w:t>13.1%</w:t>
            </w:r>
          </w:p>
        </w:tc>
      </w:tr>
      <w:tr>
        <w:tc>
          <w:tcPr>
            <w:tcW w:type="dxa" w:w="2946"/>
          </w:tcPr>
          <w:p>
            <w:r>
              <w:t>LOW</w:t>
            </w:r>
          </w:p>
        </w:tc>
        <w:tc>
          <w:tcPr>
            <w:tcW w:type="dxa" w:w="2946"/>
          </w:tcPr>
          <w:p>
            <w:r>
              <w:t>493</w:t>
            </w:r>
          </w:p>
        </w:tc>
        <w:tc>
          <w:tcPr>
            <w:tcW w:type="dxa" w:w="2946"/>
          </w:tcPr>
          <w:p>
            <w:r>
              <w:t>16.6%</w:t>
            </w:r>
          </w:p>
        </w:tc>
      </w:tr>
      <w:tr>
        <w:tc>
          <w:tcPr>
            <w:tcW w:type="dxa" w:w="2946"/>
          </w:tcPr>
          <w:p>
            <w:r>
              <w:t>NONE</w:t>
            </w:r>
          </w:p>
        </w:tc>
        <w:tc>
          <w:tcPr>
            <w:tcW w:type="dxa" w:w="2946"/>
          </w:tcPr>
          <w:p>
            <w:r>
              <w:t>1831</w:t>
            </w:r>
          </w:p>
        </w:tc>
        <w:tc>
          <w:tcPr>
            <w:tcW w:type="dxa" w:w="2946"/>
          </w:tcPr>
          <w:p>
            <w:r>
              <w:t>61.8%</w:t>
            </w:r>
          </w:p>
        </w:tc>
      </w:tr>
    </w:tbl>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