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2026-07-10</w:t>
      </w:r>
    </w:p>
    <w:p>
      <w:pPr>
        <w:jc w:val="center"/>
      </w:pPr>
      <w:r>
        <w:rPr>
          <w:color w:val="808080"/>
          <w:sz w:val="18"/>
        </w:rPr>
        <w:t>생성 모델: claude-sonnet-4-6  |  HIGH+MEDIUM 298건 (해외 186건 / 국내 112건)</w:t>
      </w:r>
    </w:p>
    <w:p/>
    <w:p>
      <w:pPr>
        <w:pStyle w:val="Heading2"/>
      </w:pPr>
      <w:r>
        <w:t>오늘의 핵심</w:t>
      </w:r>
    </w:p>
    <w:p>
      <w:r>
        <w:t>미국-이란 간 재충돌로 호르무즈 해협 통행량이 '반토막' 수준으로 급감하였으며[33][35][36], 영국 해사기관은 호르무즈 보안 위협 수준을 최고 단계로 유지하고 있다[7][8]. 휴전 붕괴 이후 전쟁위험 보험료가 재차 급등하였고[10], 호르무즈 통행 선박들의 GPS 스푸핑 및 다크 트랜짓이 증가하는 것으로 보고되었다[2]. 중국이 반도체 핵심 소재인 헬륨 수출을 즉시 금지 조치하면서[87][90][97] 한국 반도체 산업에 대한 공급망 리스크가 새롭게 부상하였다. 한편 SCFI는 11주 만에 하락 전환하였으나 3,100선은 유지하였고[37], 중동 리스크로 인한 국내 중소기업 물류·수출 피해 건수가 1,000건에 육박하는 것으로 나타났다[39][86].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19 / MEDIUM 139)</w:t>
      </w:r>
    </w:p>
    <w:p>
      <w:r>
        <w:rPr>
          <w:b/>
        </w:rPr>
        <w:t>🌐 해외 상황</w:t>
      </w:r>
    </w:p>
    <w:p>
      <w:r>
        <w:t>미국-이란 간 재충돌로 휴전이 붕괴되었으며, 트럼프 대통령은 이란과의 대화에 동의하면서도 휴전 종료를 선언하였다[20]. 유엔 해사이사회는 이란의 호르무즈 통제권 주장을 거부할 것을 각국에 촉구하였고[6], 카타르는 미국과 이란 양측에 양해각서 준수 및 호르무즈 보호를 촉구하였다[9]. 카타르 협상단은 미국과의 조율 속에 이란을 방문하여 중재에 나섰다[11][19]. 이스라엘은 호르무즈 충돌 상황에서 세 번째 공습을 준비 중인 것으로 보도되었으며[14], 이란 부셰르 등에 대한 공격 주체는 아직 특정되지 않은 상태이다[16].</w:t>
      </w:r>
    </w:p>
    <w:p>
      <w:r>
        <w:rPr>
          <w:b/>
        </w:rPr>
        <w:t>🇰🇷 국내 영향</w:t>
      </w:r>
    </w:p>
    <w:p>
      <w:r>
        <w:t>한국 이 대통령은 몽골 총리와 회동하여 핵심광물 협력을 추진하고 재생에너지 전환 협력을 논의하였다[17][18]. 뉴욕 증시는 중동발 긴장 재확산으로 혼조세로 출발하였으며[15], 국내 증시도 중동 변수와 SK하이닉스 나스닥 데뷔 등 복합 요인으로 선물 혼조세를 보였다[60]. IEA는 호르무즈 정상화 시 연말 원유 공급과잉이 발생할 수 있다고 전망하였다[13].</w:t>
      </w:r>
    </w:p>
    <w:p>
      <w:pPr>
        <w:pStyle w:val="Heading3"/>
      </w:pPr>
      <w:r>
        <w:t>해양안전  (HIGH 2 / MEDIUM 2)</w:t>
      </w:r>
    </w:p>
    <w:p>
      <w:r>
        <w:rPr>
          <w:b/>
        </w:rPr>
        <w:t>🌐 해외 상황</w:t>
      </w:r>
    </w:p>
    <w:p>
      <w:r>
        <w:t>호르무즈 해협 공격으로 피해를 입은 선원 3명이 태국 선사를 상대로 소송을 제기하였다[3][21][22]. 베트남 반돈 해안에서 화물선 전복 사고가 발생하여 마지막 실종자 수색이 재개되었다[23]. 슈퍼 태풍 바비가 심각한 강우와 교란을 일으킬 것으로 예보되었다[24].</w:t>
      </w:r>
    </w:p>
    <w:p>
      <w:pPr>
        <w:pStyle w:val="Heading3"/>
      </w:pPr>
      <w:r>
        <w:t>운임·물류비  (HIGH 10 / MEDIUM 6)</w:t>
      </w:r>
    </w:p>
    <w:p>
      <w:r>
        <w:rPr>
          <w:b/>
        </w:rPr>
        <w:t>🌐 해외 상황</w:t>
      </w:r>
    </w:p>
    <w:p>
      <w:r>
        <w:t>호르무즈 해협 통행량이 미국-이란 긴장 재고조로 급감하였으며[25][26][27][28], 브렌트유와 WTI는 호르무즈 유조선 통행 감소를 반영하여 주간 기준 상승하였다[30]. 이란이 호르무즈 통행세 부과 계획을 추진 중이라는 보도가 나오면서 글로벌 무역 비용 상승 우려가 제기되었다[29]. 컨테이너 현물 운임은 성수기 진입 속 소폭 상승하였으며[31], 호르무즈 통항 선박 보험 수요는 선주들의 불안 심리로 오히려 감소하는 것으로 나타났다[32].</w:t>
      </w:r>
    </w:p>
    <w:p>
      <w:r>
        <w:rPr>
          <w:b/>
        </w:rPr>
        <w:t>🇰🇷 국내 영향</w:t>
      </w:r>
    </w:p>
    <w:p>
      <w:r>
        <w:t>호르무즈 해협의 LNG·유조선 통행량이 급감하였으며[33], 미국-이란 충돌 격화로 호르무즈 해상운송이 급감하고 선박 통과량이 반토막 수준으로 줄었다[34][35][36]. SCFI는 11주 만에 하락 전환하였으나 3,100선은 유지하였다[37]. 중동 리스크로 국내 수출 기업들의 물류비 급등과 대금 지연이 속출하고 있으며[38], 중소기업 피해·애로 건수가 1,000건에 육박하며 운송·물류비 부담이 주요 원인으로 지목되었다[39].</w:t>
      </w:r>
    </w:p>
    <w:p>
      <w:pPr>
        <w:pStyle w:val="Heading3"/>
      </w:pPr>
      <w:r>
        <w:t>항만·화물  (HIGH 2 / MEDIUM 2)</w:t>
      </w:r>
    </w:p>
    <w:p>
      <w:r>
        <w:rPr>
          <w:b/>
        </w:rPr>
        <w:t>🌐 해외 상황</w:t>
      </w:r>
    </w:p>
    <w:p>
      <w:r>
        <w:t>파키스탄은 호르무즈 해협 전투로 가스 공급이 차단되면서 가스 확보에 비상이 걸렸다[41]. 이란은 1,100만 배럴의 원유 수출을 신속히 추진 중인 것으로 보도되었다[42].</w:t>
      </w:r>
    </w:p>
    <w:p>
      <w:r>
        <w:rPr>
          <w:b/>
        </w:rPr>
        <w:t>🇰🇷 국내 영향</w:t>
      </w:r>
    </w:p>
    <w:p>
      <w:r>
        <w:t>미국-이란 재충돌에도 불구하고 호르무즈 통항은 지속되어 LNG선 5척이 진입한 것으로 확인되었다[43]. 부산신항 동원터미널에서 ONE 기항 8일 만에 선박 접안 불가 사태가 발생하였다[44].</w:t>
      </w:r>
    </w:p>
    <w:p>
      <w:pPr>
        <w:pStyle w:val="Heading3"/>
      </w:pPr>
      <w:r>
        <w:t>경제·금융  (HIGH 3 / MEDIUM 54)</w:t>
      </w:r>
    </w:p>
    <w:p>
      <w:r>
        <w:rPr>
          <w:b/>
        </w:rPr>
        <w:t>🌐 해외 상황</w:t>
      </w:r>
    </w:p>
    <w:p>
      <w:r>
        <w:t>IEA는 미국-이란 적대 행위 확대가 원유 공급 과잉 전망을 뒤흔들 수 있다고 경고하였으며[47], 호르무즈 안정 여부가 원유 시장 회복의 핵심 변수로 지목되었다[45]. IEA는 러시아 원유 생산 전망치를 우크라이나 공격을 이유로 하향 조정하였고[51], 2027년 원유 공급 과잉 전망도 트럼프의 이란 전쟁 지속으로 위협받고 있다[49]. 국제유가는 중동 긴장 완화 기대 속에 소폭 하락하였으나[48], 이란 긴장이 하와이 연료 가격 상승과 항공 요금 인상으로 이어졌다는 보도도 나왔다[52].</w:t>
      </w:r>
    </w:p>
    <w:p>
      <w:r>
        <w:rPr>
          <w:b/>
        </w:rPr>
        <w:t>🇰🇷 국내 영향</w:t>
      </w:r>
    </w:p>
    <w:p>
      <w:r>
        <w:t>서울 증시는 반도체 랠리에 힘입어 2.52% 상승하였으며 원화도 강세를 보였다[56][57]. WTI·브렌트유는 단기 2달러 상승하였고 금 현물은 35달러 하락하였다[58]. IEA는 올해 세계 원유 수요가 2020년 이후 처음으로 감소할 것으로 전망하였으며, 이란 전쟁으로 공급망이 흔들리고 있다고 경고하였다[61]. 국제유가는 미·이란 긴장에도 글로벌 경기둔화 우려가 부각되며 2% 하락하였다[63].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문어 풍년에도 불구하고 역대급 고수온 비상이 발령되었다[65].</w:t>
      </w:r>
    </w:p>
    <w:p>
      <w:pPr>
        <w:pStyle w:val="Heading3"/>
      </w:pPr>
      <w:r>
        <w:t>해운  (HIGH 11 / MEDIUM 12)</w:t>
      </w:r>
    </w:p>
    <w:p>
      <w:r>
        <w:rPr>
          <w:b/>
        </w:rPr>
        <w:t>🌐 해외 상황</w:t>
      </w:r>
    </w:p>
    <w:p>
      <w:r>
        <w:t>호르무즈 해협에서 미국-이란 전쟁으로 해운이 사실상 정지 상태에 가까워졌다는 보도가 나왔으나[67][70][72], 일부 LNG 및 일본 연계 선박들은 재긴장 속에서도 호르무즈를 통과하였다[66]. LNG 유조선들은 호르무즈 통항을 재개하였으며[68][71], IEA는 호르무즈 선적 재개로 글로벌 원유 생산이 회복되고 있다고 밝혔다[69]. 머스크와 하팍로이드는 수에즈 운하 회복에 대한 신뢰가 점진적으로 돌아오고 있다는 신호를 보냈으며[73], ADNOC L&amp;S는 LNG 운반선 4척을 발주하였다[74].</w:t>
      </w:r>
    </w:p>
    <w:p>
      <w:r>
        <w:rPr>
          <w:b/>
        </w:rPr>
        <w:t>🇰🇷 국내 영향</w:t>
      </w:r>
    </w:p>
    <w:p>
      <w:r>
        <w:t>미군은 민간 상선 800척이 호르무즈를 무사 통과하여 원유 3억 8,000만 배럴을 수송하였다고 밝혔으며[77], 호르무즈를 건넌 22척 중 단 1척만 오만 쪽 루트를 택한 것으로 나타났다[78]. HD현대마린솔루션은 일본 웨더뉴스와 AI 항로 최적화 사업 협력을 본격화하였다[79][82][83][84]. HD한국조선해양은 PC선 6척을 4,699억 원에 수주하여 연간 목표의 68.8%를 달성하였다[81]. HMM은 서아프리카 시장을 개척하며 허브 전략과 벌크 확대로 포트폴리오를 재편하고 있다[85].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중동전쟁 여파로 국내 중소기업의 물류·수출 차질 피해 건수가 1,000건에 육박하고 있다[86].</w:t>
      </w:r>
    </w:p>
    <w:p>
      <w:pPr>
        <w:pStyle w:val="Heading3"/>
      </w:pPr>
      <w:r>
        <w:t>기타 산업  (HIGH 2 / MEDIUM 31)</w:t>
      </w:r>
    </w:p>
    <w:p>
      <w:r>
        <w:rPr>
          <w:b/>
        </w:rPr>
        <w:t>🌐 해외 상황</w:t>
      </w:r>
    </w:p>
    <w:p>
      <w:r>
        <w:t>중국이 반도체 생산 핵심 소재인 헬륨 수출을 이란 전쟁으로 인한 공급 압박을 이유로 즉시 금지하였다[87][90][91][94][95]. 우크라이나 드론이 러시아 남부 정유공장과 아조프 항구를 타격하였으며[89][96], 러시아의 정유 능력이 최대 40% 상실된 것으로 보도되었다[105][106]. UAE 원유 생산량은 사상 최고치를 기록하며 위기 이전 대비 두 배 수준에 달하였다[93].</w:t>
      </w:r>
    </w:p>
    <w:p>
      <w:r>
        <w:rPr>
          <w:b/>
        </w:rPr>
        <w:t>🇰🇷 국내 영향</w:t>
      </w:r>
    </w:p>
    <w:p>
      <w:r>
        <w:t>중국이 반도체 핵심 소재 헬륨 수출을 즉시 금지 조치하면서 한국 반도체 산업에 대한 공급망 우려가 고조되었다[97][98][99]. 한국 정부는 중국 의존도 80%에 달하는 희토류 공급 다변화를 추진하며 몽골과 핵심광물 파트너십을 추진 중이고[100], 한국·몽골 핵심광물 협력이 장관급으로 격상되었다[102][103]. LNG 에너지 안보가 LNG 시장 판도를 바꾸는 핵심 변수로 부상하고 있다[101].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2965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49</w:t>
            </w:r>
          </w:p>
        </w:tc>
        <w:tc>
          <w:tcPr>
            <w:tcW w:type="dxa" w:w="2946"/>
          </w:tcPr>
          <w:p>
            <w:r>
              <w:t>1.7%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249</w:t>
            </w:r>
          </w:p>
        </w:tc>
        <w:tc>
          <w:tcPr>
            <w:tcW w:type="dxa" w:w="2946"/>
          </w:tcPr>
          <w:p>
            <w:r>
              <w:t>8.4%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420</w:t>
            </w:r>
          </w:p>
        </w:tc>
        <w:tc>
          <w:tcPr>
            <w:tcW w:type="dxa" w:w="2946"/>
          </w:tcPr>
          <w:p>
            <w:r>
              <w:t>14.2%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2247</w:t>
            </w:r>
          </w:p>
        </w:tc>
        <w:tc>
          <w:tcPr>
            <w:tcW w:type="dxa" w:w="2946"/>
          </w:tcPr>
          <w:p>
            <w:r>
              <w:t>75.8%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