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2026-10-30</w:t>
      </w:r>
    </w:p>
    <w:p>
      <w:pPr>
        <w:jc w:val="center"/>
      </w:pPr>
      <w:r>
        <w:rPr>
          <w:color w:val="808080"/>
          <w:sz w:val="18"/>
        </w:rPr>
        <w:t>생성 모델: claude-sonnet-4-6  |  HIGH+MEDIUM 357건 (해외 264건 / 국내 93건)</w:t>
      </w:r>
    </w:p>
    <w:p/>
    <w:p>
      <w:pPr>
        <w:pStyle w:val="Heading2"/>
      </w:pPr>
      <w:r>
        <w:t>오늘의 핵심</w:t>
      </w:r>
    </w:p>
    <w:p>
      <w:r>
        <w:t>호르무즈 해협에서 이란이 기뢰 공격을 감행해 유조선 4척이 화재·운항 중단 사태가 발생했으며[1][5][11], 인도인 27명이 승선한 유조선이 림펫 기뢰에 피격되고[3][27] 오만 해군이 불타는 유조선에서 승무원 25명을 구조했다[23][36]. UKMTO는 소형 선박에 폭발물이 부착된 유조선 피격 사건을 별도로 보고했으며[6][22], 이란 혁명수비대는 '적' 무인 선박을 격파하고 선박 2척을 운항 중지시켰다고 주장했다[17][30]. 미국은 이란의 미 해상 드론 격파 주장을 부인했고[7], 트럼프 대통령은 항공모함 3번째 전단을 이란 방향으로 파견하며 전쟁이 '곧 마무리될 것'이라고 밝혔다[13][34]. 후티 반군은 리야드 인근 미사일·드론 공격과 사우디 공항·석유시설 6곳 공격을 주장했으며[2][21], 사우디 주도 연합군은 메카 지역 드론을 요격했다[4][8]. 국제유가는 호르무즈 공격 소식에 브렌트유 117달러, WTI 103달러 이상으로 급등했고[75][77], 월가 은행들은 유가 전망치를 상향 조정했으며 브렌트유가 131달러까지 오를 수 있다는 분석도 나왔다[72][76]. 유럽 천연가스 가격은 2022년 이후 최고치로 급등했다[70]. 국내에서는 기아가 중동 전쟁 장기화로 비용 부담이 과제라고 밝혔고[78][80], HD현대오일뱅크는 3분기 영업이익이 전년 대비 371% 폭증했다[86]. 한국의 첫 북극항로 왕복 성공이 세계의 주목을 받았으며[99][100], 현대글로비스는 분기 최대 실적을 달성했다[104][108].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101건</w:t>
            </w:r>
          </w:p>
        </w:tc>
        <w:tc>
          <w:tcPr>
            <w:tcW w:type="dxa" w:w="2209"/>
          </w:tcPr>
          <w:p>
            <w:r>
              <w:t>▲33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76건</w:t>
            </w:r>
          </w:p>
        </w:tc>
        <w:tc>
          <w:tcPr>
            <w:tcW w:type="dxa" w:w="2209"/>
          </w:tcPr>
          <w:p>
            <w:r>
              <w:t>▲19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48건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36건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오만 원유 공급원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▲16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HMM 나무호 피격·화재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114 / MEDIUM 66)</w:t>
      </w:r>
    </w:p>
    <w:p>
      <w:r>
        <w:rPr>
          <w:b/>
        </w:rPr>
        <w:t>🌐 해외 상황</w:t>
      </w:r>
    </w:p>
    <w:p>
      <w:r>
        <w:t>이란이 호르무즈 해협에서 기뢰를 이용해 유조선 4척을 공격해 화재가 발생했으며[1][5], 해당 선박들은 200만 배럴의 원유를 운반 중이었다[24]. UKMTO는 소형 선박에 부착된 폭발물에 의한 유조선 피격을 별도로 보고했고[6], 인도인 27명이 승선한 유조선도 림펫 기뢰에 피격됐다[3][27]. 이란 혁명수비대는 호르무즈 남부 해역에서 선박 2척을 나포·차단했다고 밝혔으며[18], '적' 무인 선박을 격파하고 유조선 2척을 운항 중지시켰다고 주장했다[17]. 미국은 이란의 미 해상 드론 격파 주장을 부인했다[7]. 트럼프 대통령은 세 번째 항공모함 전단을 이란 방향으로 파견하며 전쟁이 '곧 끝날 것'이라고 밝혔고[13], 카타르 대표단이 협상을 위해 이란을 방문했다[31]. 후티 반군은 리야드 인근 미사일·드론 공격을 감행했으며[2], 사우디 주도 연합군은 메카 지역 드론을 요격했다[4][8]. 후티는 사우디 공항·석유시설 6곳 공격도 주장했다[21]. 예멘 타이즈에서는 후티의 독성 가스 사용 의혹 조사 요구가 제기됐고[19], 교전으로 후티 전투원 38명이 사상했다[20]. 이란은 미국의 봉쇄에도 불구하고 5,000개 기관 네트워크를 통해 20억 달러 규모의 군사 물자를 수입했다는 보고가 나왔다[10]. 일부 유조선들은 이란의 공격에도 불구하고 호르무즈를 통한 원유 운송을 계속하고 있다[29].</w:t>
      </w:r>
    </w:p>
    <w:p>
      <w:r>
        <w:rPr>
          <w:b/>
        </w:rPr>
        <w:t>🇰🇷 국내 영향</w:t>
      </w:r>
    </w:p>
    <w:p>
      <w:r>
        <w:t>이란 혁명수비대가 호르무즈에서 유조선 2척에 화재를 일으키고 운항을 중단시켰다는 소식이 국내에도 보도됐다[30][32]. 오만 해군이 피격 선박에서 승무원 25명을 구조했다는 사실도 국내 언론이 전했다[36]. 트럼프 대통령의 '이란 전쟁 곧 마무리' 발언과 이란의 유조선 운항 중지 주장이 동시에 보도되며 상황의 불확실성이 부각됐다[37][38]. 청와대는 호르무즈 해협에 초계기 파견을 검토 중이라고 밝혔으며[39], 청해부대 관련 논의도 진행 중인 것으로 보인다[33].</w:t>
      </w:r>
    </w:p>
    <w:p>
      <w:pPr>
        <w:pStyle w:val="Heading3"/>
      </w:pPr>
      <w:r>
        <w:t>해양안전  (HIGH 10 / MEDIUM 11)</w:t>
      </w:r>
    </w:p>
    <w:p>
      <w:r>
        <w:rPr>
          <w:b/>
        </w:rPr>
        <w:t>🌐 해외 상황</w:t>
      </w:r>
    </w:p>
    <w:p>
      <w:r>
        <w:t>호르무즈 해협에서 오만 북동쪽 해역의 선박이 화재를 일으켰으며[40][43], 오만이 피격 선박에서 승무원 25명을 대피시켰다[41]. 이후 해당 선박의 화재는 진화됐다[42]. UKMTO는 호르무즈 해협에서 미상 발사체에 피격된 유조선 사건을 별도로 보고했다[44]. UAE 해역에서는 GEM NO. 2 유조선의 기름 유출 사고가 발생했으며[45][49], UAE 당국이 유출을 차단하고 해안 정화 작업을 진행 중이다[46][47]. 필리핀에서는 MARINA가 퀘존 사건 이후 RoRo 선박의 안전 인증을 정지시켰다[48].</w:t>
      </w:r>
    </w:p>
    <w:p>
      <w:r>
        <w:rPr>
          <w:b/>
        </w:rPr>
        <w:t>🇰🇷 국내 영향</w:t>
      </w:r>
    </w:p>
    <w:p>
      <w:r>
        <w:t>국내에서는 선박 내 배터리 화재 예방법과 동아시아·유럽 각국의 안전관리 사례가 소개됐다[50].</w:t>
      </w:r>
    </w:p>
    <w:p>
      <w:pPr>
        <w:pStyle w:val="Heading3"/>
      </w:pPr>
      <w:r>
        <w:t>운임·물류비  (HIGH 2 / MEDIUM 13)</w:t>
      </w:r>
    </w:p>
    <w:p>
      <w:r>
        <w:rPr>
          <w:b/>
        </w:rPr>
        <w:t>🌐 해외 상황</w:t>
      </w:r>
    </w:p>
    <w:p>
      <w:r>
        <w:t>호르무즈 해협의 잇따른 선박 피격 사건으로 유가가 급등하며 WTI가 104달러 근방에서 등락했다[51][52]. 러시아산 원유 해상 운임은 유조선 부족과 흑해 공격 여파로 높은 수준을 유지하고 있다[53]. 미국 곡물 시장은 높은 운임 비용으로 추가 압박을 받고 있다[54]. 글로벌 컨테이너 운임은 3% 하락했으나 역내 아시아 운임은 상승했다[56]. 발틱건화물지수(BDI)는 2,714포인트로 2포인트 상승했다[57]. 유조선 운임 지표 조작 의혹도 제기됐다[55].</w:t>
      </w:r>
    </w:p>
    <w:p>
      <w:r>
        <w:rPr>
          <w:b/>
        </w:rPr>
        <w:t>🇰🇷 국내 영향</w:t>
      </w:r>
    </w:p>
    <w:p>
      <w:r>
        <w:t>VLCC 운임 급등 우려에도 불구하고 사우디아라비아가 OSP(공식판매가격)를 6년래 최저치로 인하하면서 SK이노베이션 등 국내 정유사들이 방어 효과를 누리고 있는 것으로 보인다[61]. SCFI(상하이컨테이너운임지수)는 3,687.35를 기록하며 4주 연속 상승세를 이어갔다[62].</w:t>
      </w:r>
    </w:p>
    <w:p>
      <w:pPr>
        <w:pStyle w:val="Heading3"/>
      </w:pPr>
      <w:r>
        <w:t>항만·화물  (HIGH 0 / MEDIUM 5)</w:t>
      </w:r>
    </w:p>
    <w:p>
      <w:r>
        <w:rPr>
          <w:b/>
        </w:rPr>
        <w:t>🌐 해외 상황</w:t>
      </w:r>
    </w:p>
    <w:p>
      <w:r>
        <w:t>리비아는 하마다 유전에서 자위야 정유소로의 원유 펌핑을 중단했다[64]. 파키스탄은 10월 중 카타르산 LNG 세 번째 화물을 수령했다[65].</w:t>
      </w:r>
    </w:p>
    <w:p>
      <w:r>
        <w:rPr>
          <w:b/>
        </w:rPr>
        <w:t>🇰🇷 국내 영향</w:t>
      </w:r>
    </w:p>
    <w:p>
      <w:r>
        <w:t>9월 울산항 물동량이 전년 대비 2.2% 감소했으며, 액체화물과 일반화물 모두 줄었다[67].</w:t>
      </w:r>
    </w:p>
    <w:p>
      <w:pPr>
        <w:pStyle w:val="Heading3"/>
      </w:pPr>
      <w:r>
        <w:t>경제·금융  (HIGH 8 / MEDIUM 63)</w:t>
      </w:r>
    </w:p>
    <w:p>
      <w:r>
        <w:rPr>
          <w:b/>
        </w:rPr>
        <w:t>🌐 해외 상황</w:t>
      </w:r>
    </w:p>
    <w:p>
      <w:r>
        <w:t>브렌트유는 호르무즈 유조선 화재 소식에 117달러까지 급등했고[75], WTI도 103달러를 넘어섰다[77]. 원유 선물은 미국의 이란 군사 행동 가능성 보도에 추가 상승했으며[71], 브렌트유가 131달러까지 오를 수 있다는 OIES 분석이 나왔다[76]. 월가 은행들은 공급 우려 심화를 이유로 유가 전망치를 상향 조정했다[72]. 유럽 천연가스 가격은 2022년 이후 최고치로 급등했다[70]. 원유는 4개월 연속 상승세를 기록 중이다[69].</w:t>
      </w:r>
    </w:p>
    <w:p>
      <w:r>
        <w:rPr>
          <w:b/>
        </w:rPr>
        <w:t>🇰🇷 국내 영향</w:t>
      </w:r>
    </w:p>
    <w:p>
      <w:r>
        <w:t>기아는 중동 전쟁이 예상보다 길어지고 있다고 밝히며 중동발 비용 부담을 과제로 꼽았고[78][80], 3분기 영업이익은 24.3% 증가했으나 원자재·중동 변수로 수익성 부담이 지속되고 있다[81]. HD현대오일뱅크는 3분기 영업이익 9,009억 원을 기록해 전년 대비 371% 폭증했다[86]. 미국 이란전쟁 6개월간 미국 석유업계가 1,300억 달러(약 173조 원) 이상의 이익을 거뒀다는 보도가 나왔으며[84][85], 엑손·셰브런도 경유 가격 상승에 힘입어 3분기 실적이 개선됐다[87]. 달러-원 환율은 1,334.3원으로 2.5원 하락했다[79]. 고유가 상황에서 에너지 ETF 비중 확대 전략이 주목받고 있으며[82], 석유관리원은 고유가 특수성을 감안해 수사기관과의 공조를 강화하고 있다[83].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목포에 국가 1호 수산식품 수출단지가 준공됐다[88][89]. 목포는 김 수출 전국 1위 지역으로, 이번 수출단지 조성으로 K-시푸드 수출 거점 기능을 갖추게 됐다[90].</w:t>
      </w:r>
    </w:p>
    <w:p>
      <w:pPr>
        <w:pStyle w:val="Heading3"/>
      </w:pPr>
      <w:r>
        <w:t>해운  (HIGH 2 / MEDIUM 9)</w:t>
      </w:r>
    </w:p>
    <w:p>
      <w:r>
        <w:rPr>
          <w:b/>
        </w:rPr>
        <w:t>🌐 해외 상황</w:t>
      </w:r>
    </w:p>
    <w:p>
      <w:r>
        <w:t>CENTCOM은 호르무즈 해협의 이란 해상 기뢰가 제거돼 선박들이 자유롭게 통항하고 있다고 밝혔으며[91], 수십 척의 상선이 미국의 보호 하에 호르무즈를 통과했다[92]. 볼루다 쉬핑이 삼스킵 인수 계약을 체결해 유럽 단거리 해운 네트워크 구축에 나섰다[93].</w:t>
      </w:r>
    </w:p>
    <w:p>
      <w:r>
        <w:rPr>
          <w:b/>
        </w:rPr>
        <w:t>🇰🇷 국내 영향</w:t>
      </w:r>
    </w:p>
    <w:p>
      <w:r>
        <w:t>HD현대마린엔진이 윈지디와 선박용 추진엔진 라이선스 계약을 체결해 엔진 포트폴리오를 확대했다[94][96]. HD현대마린솔루션은 30% 높은 가격에 발행한 채권이 완판됐다[95]. 팬스타엔터프라이즈는 해운·조선해양 중심으로 사업을 재편하고 있다[97]. KSS해운은 BW LPG 계약에 조기 매수선택권을 반영했다[98]. 한국이 첫 북극항로 왕복에 성공해 세계의 주목을 받았으며[99], 부산의 컨테이너선이 북극해를 통과한 지정학적 의미가 부각됐다[100]. 진해신항을 북극항로 시대의 물류 거점으로 육성하려는 논의도 이어지고 있다[101].</w:t>
      </w:r>
    </w:p>
    <w:p>
      <w:pPr>
        <w:pStyle w:val="Heading3"/>
      </w:pPr>
      <w:r>
        <w:t>물류  (HIGH 0 / MEDIUM 10)</w:t>
      </w:r>
    </w:p>
    <w:p>
      <w:r>
        <w:rPr>
          <w:b/>
        </w:rPr>
        <w:t>🌐 해외 상황</w:t>
      </w:r>
    </w:p>
    <w:p>
      <w:r>
        <w:t>센-노르트 유럽 운하 프로젝트는 비용이 73억 유로로 증가하고 완공이 2032년으로 지연되면서 EU 화물 경제에 영향을 미칠 것으로 보인다[102]. EAEU와 중국은 디지털 철도 화물 서비스를 출범시켰다[103].</w:t>
      </w:r>
    </w:p>
    <w:p>
      <w:r>
        <w:rPr>
          <w:b/>
        </w:rPr>
        <w:t>🇰🇷 국내 영향</w:t>
      </w:r>
    </w:p>
    <w:p>
      <w:r>
        <w:t>현대글로비스는 3분기 영업이익 5,665억 원으로 분기 최대 실적을 달성했으며[104][105], 매출은 전년 대비 23.1%, 영업이익은 8.1% 상승했다[105]. 중국 PCTC(자동차 운반선) 수요 급증과 선대 확충이 실적 성장을 이끌었으며, 분기 매출이 처음으로 9조 원을 돌파했다[107][108]. 수출입은행은 조달청과 업무협약을 체결해 전략물자 확보 및 공급망 금융 협력을 강화하기로 했다[106].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🌐 해외 상황</w:t>
      </w:r>
    </w:p>
    <w:p>
      <w:r>
        <w:t>걸프 지역 항만 혼잡이 증가하고 있으며, 후자이라 항이 28%의 비중을 차지하고 있다[109].</w:t>
      </w:r>
    </w:p>
    <w:p>
      <w:pPr>
        <w:pStyle w:val="Heading3"/>
      </w:pPr>
      <w:r>
        <w:t>기타 산업  (HIGH 4 / MEDIUM 36)</w:t>
      </w:r>
    </w:p>
    <w:p>
      <w:r>
        <w:rPr>
          <w:b/>
        </w:rPr>
        <w:t>🌐 해외 상황</w:t>
      </w:r>
    </w:p>
    <w:p>
      <w:r>
        <w:t>러시아 사마라 정유소가 드론 공격을 받아 대규모 화재가 발생했다[110][111]. 우크라이나는 트럼프의 압박으로 미국 중간선거 전까지 러시아 정유소 공습을 일시 중단한 것으로 보도됐다[112]. 사우디아라비아는 동서 파이프라인을 재가동해 전쟁 위험과 해상 운송 교란 속에서 원유 수출을 재개했다[113]. 원유 부족이 이미 오른 식품 가격을 추가로 끌어올릴 수 있다는 우려가 제기됐다[114]. EU와 캐나다는 핵심 광물 및 LNG 협정을 체결했다[116]. SEFE는 트라피구라와 새 천연가스 공급 계약을 체결했다[118].</w:t>
      </w:r>
    </w:p>
    <w:p>
      <w:r>
        <w:rPr>
          <w:b/>
        </w:rPr>
        <w:t>🇰🇷 국내 영향</w:t>
      </w:r>
    </w:p>
    <w:p>
      <w:r>
        <w:t>우크라이나가 트럼프 압박으로 러시아 정유소 공습을 일시 중단했다는 소식이 국내에도 보도됐다[120][125][126]. 국회 조 의장은 주한 호주 대사를 접견해 LNG·핵심광물 공급망 협력 강화 의지를 밝혔다[121][122]. SK가스는 LNG 사업 확대를 이끌 에너지 전략 전문가를 영입했다[124]. 미국 천연가스 생산 증가로 부산물인 프로판 수출량이 사상 최대를 기록했다[127]. 수입 원료 가격 변동으로 국내 사료비가 흔들리면서 국내 부산물을 대안으로 모색하는 움직임이 나타나고 있다[123].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2453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140</w:t>
            </w:r>
          </w:p>
        </w:tc>
        <w:tc>
          <w:tcPr>
            <w:tcW w:type="dxa" w:w="2946"/>
          </w:tcPr>
          <w:p>
            <w:r>
              <w:t>5.7%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217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529</w:t>
            </w:r>
          </w:p>
        </w:tc>
        <w:tc>
          <w:tcPr>
            <w:tcW w:type="dxa" w:w="2946"/>
          </w:tcPr>
          <w:p>
            <w:r>
              <w:t>21.6%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1567</w:t>
            </w:r>
          </w:p>
        </w:tc>
        <w:tc>
          <w:tcPr>
            <w:tcW w:type="dxa" w:w="2946"/>
          </w:tcPr>
          <w:p>
            <w:r>
              <w:t>63.9%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