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2026-09-28</w:t>
      </w:r>
    </w:p>
    <w:p>
      <w:pPr>
        <w:jc w:val="center"/>
      </w:pPr>
      <w:r>
        <w:rPr>
          <w:color w:val="808080"/>
          <w:sz w:val="18"/>
        </w:rPr>
        <w:t>생성 모델: claude-sonnet-4-6  |  HIGH+MEDIUM 370건 (해외 251건 / 국내 119건)</w:t>
      </w:r>
    </w:p>
    <w:p/>
    <w:p>
      <w:pPr>
        <w:pStyle w:val="Heading2"/>
      </w:pPr>
      <w:r>
        <w:t>오늘의 핵심</w:t>
      </w:r>
    </w:p>
    <w:p>
      <w:r>
        <w:t>호르무즈 해협 봉쇄 협상이 교착 상태에 빠지면서 국제유가가 급등했다. 트럼프 대통령이 이란의 7일 재개방 제안을 거부[4][59]하면서 브렌트유가 108달러를 돌파[76]하고 WTI는 107달러 위로 치솟았다[61]. 이란은 미국이 조건을 충족해야 해협을 재개방하겠다는 입장을 고수[16][17]하고 있으며, 미·이란 양측은 28~29일 중재국을 통한 간접 협상을 재개[20][24]했다. 한편 이란 순항미사일 공격으로 미 해병대원 8명이 부상당한 사실이 뒤늦게 확인[1][18]되었고, 이란은 미국의 수중드론 2번째 나포를 주장[2]했다. 미 해군은 USS 시어도어 루스벨트 항모를 중동에 추가 전개[9]했다. 원유 수송 측면에서는 AIS를 끈 '깜깜이 유조선'들 덕분에 호르무즈 통과 원유 수송량이 전쟁 전 대비 60% 수준까지 회복[41][42]된 것으로 보도됐다. 카타르에너지는 LNG 불가항력 선언을 최소 한 달 추가 연장해 11~12월까지 공급 차질이 이어질 전망[52][53][54]이며, 한국 발전 5사는 LNG 조달 다변화에 나섰다[57]. 컨테이너 운임은 KCCI 기준 1.7% 하락해 4,678을 기록[44]했고, 한화오션은 LNG운반선 2척을 6,800억 원에 수주하며 9월 수주액이 2조 9,000억 원에 육박[99][102]했다. 국내 원화 환율은 3개월간 216원 변동폭을 기록하며 금융위기 이후 최대 변동성[84]을 나타냈다.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77건</w:t>
            </w:r>
          </w:p>
        </w:tc>
        <w:tc>
          <w:tcPr>
            <w:tcW w:type="dxa" w:w="2209"/>
          </w:tcPr>
          <w:p>
            <w:r>
              <w:t>▲59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61건</w:t>
            </w:r>
          </w:p>
        </w:tc>
        <w:tc>
          <w:tcPr>
            <w:tcW w:type="dxa" w:w="2209"/>
          </w:tcPr>
          <w:p>
            <w:r>
              <w:t>▼72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28건</w:t>
            </w:r>
          </w:p>
        </w:tc>
        <w:tc>
          <w:tcPr>
            <w:tcW w:type="dxa" w:w="2209"/>
          </w:tcPr>
          <w:p>
            <w:r>
              <w:t>▲15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▲17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▼31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이라크 원유 공급원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UAE 원유·나프타 공급원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57 / MEDIUM 74)</w:t>
      </w:r>
    </w:p>
    <w:p>
      <w:r>
        <w:rPr>
          <w:b/>
        </w:rPr>
        <w:t>🌐 해외 상황</w:t>
      </w:r>
    </w:p>
    <w:p>
      <w:r>
        <w:t>이란 순항미사일 공격으로 미 해병대원 8명이 부상당한 사실이 확인[1]됐으며, 이란은 호르무즈 해협에서 미국 수중드론을 두 번째로 나포했다고 주장[2]했다. 트럼프 대통령은 이란이 제안한 7일 내 해협 재개방 방안을 거부[4]했고, 이란 외무장관 아라그치는 미국이 조건을 이행해야 재개방이 가능하다는 입장을 재확인[16]했다. 미·이란은 28~29일 중재국을 통한 간접 협상을 재개[10]했으며, 중재국들은 전면전 우려 속에 이란에 핵 양보를 촉구하고 있으나 수용 가능성은 희박한 것으로 보도됐다[22]. 미 해군은 USS 시어도어 루스벨트 항모를 중동에 추가 전개했으며 임무 기간은 불확실[9]하다. 후티 세력의 공격이 격화되면서 사우디아라비아가 등교를 중단하는 등 홍해 인근 긴장도 고조[12][23]됐다. 이란 최고지도자는 미국을 아라비아해 밖으로 몰아내겠다고 경고[17][21]했다.</w:t>
      </w:r>
    </w:p>
    <w:p>
      <w:r>
        <w:rPr>
          <w:b/>
        </w:rPr>
        <w:t>🇰🇷 국내 영향</w:t>
      </w:r>
    </w:p>
    <w:p>
      <w:r>
        <w:t>이란 최고지도자가 미국을 아라비아해 밖으로 축출하겠다고 경고[17][21]하면서 한국의 중동 에너지 수입 항로에 대한 불안감이 지속되고 있다. 미·이란 간접 협상이 28~29일 재개[20][24]됐으나 트럼프가 이란 제안을 거부[26]한 상황이어서 호르무즈 재개방 시점은 여전히 불투명하다. 한국 정부는 원유 특정 지역 의존도를 50% 이하로 낮추는 방향으로 정유업계의 미국산 원유 조달 확대를 추진[126]하고 있다.</w:t>
      </w:r>
    </w:p>
    <w:p>
      <w:pPr>
        <w:pStyle w:val="Heading3"/>
      </w:pPr>
      <w:r>
        <w:t>해양안전  (HIGH 0 / MEDIUM 4)</w:t>
      </w:r>
    </w:p>
    <w:p>
      <w:r>
        <w:rPr>
          <w:b/>
        </w:rPr>
        <w:t>🌐 해외 상황</w:t>
      </w:r>
    </w:p>
    <w:p>
      <w:r>
        <w:t>오만 인근 해상 공격으로 피해를 입은 선원 5명이 마닐라로 귀환[27]했다.</w:t>
      </w:r>
    </w:p>
    <w:p>
      <w:r>
        <w:rPr>
          <w:b/>
        </w:rPr>
        <w:t>🇰🇷 국내 영향</w:t>
      </w:r>
    </w:p>
    <w:p>
      <w:r>
        <w:t>한국이 제안한 선상탄소포집장치(OCCS) 임시 안전지침이 IMO 기본문서로 채택[28][29]됐다. 국내에서는 최근 5년간 예인선 사고가 757건 발생했으며 운항과실이 73.3%를 차지해 승무자 안전교육이 미흡하다는 지적[30]이 나왔다.</w:t>
      </w:r>
    </w:p>
    <w:p>
      <w:pPr>
        <w:pStyle w:val="Heading3"/>
      </w:pPr>
      <w:r>
        <w:t>운임·물류비  (HIGH 2 / MEDIUM 17)</w:t>
      </w:r>
    </w:p>
    <w:p>
      <w:r>
        <w:rPr>
          <w:b/>
        </w:rPr>
        <w:t>🌐 해외 상황</w:t>
      </w:r>
    </w:p>
    <w:p>
      <w:r>
        <w:t>발틱건화물운임지수(BDI)가 약 1개월 만의 최저 수준으로 하락[31]했다. 파나마 운하는 일일 네오파나막스 통항 슬롯을 10개로 늘리고 최대 흘수 제한도 완화[33][35]했다. 라인강 수위가 선박 운항 기준 이하로 떨어지면서 화물 운임이 상승[36]했다. 후자이라 항구에서는 VLSFO(초저유황유) 공급 부족으로 Hi5 스프레드가 확대[38]됐다. 미국에서는 높은 화물 운임이 LNG를 유럽 방향으로 더 많이 밀어내는 현상[37]이 나타났으며, 철도 운임 상승으로 미국 농가의 곡물 운송 비용 부담도 커지고 있다[34].</w:t>
      </w:r>
    </w:p>
    <w:p>
      <w:r>
        <w:rPr>
          <w:b/>
        </w:rPr>
        <w:t>🇰🇷 국내 영향</w:t>
      </w:r>
    </w:p>
    <w:p>
      <w:r>
        <w:t>AIS를 끈 '깜깜이 유조선'들의 활동으로 호르무즈 통과 원유 수송량이 전쟁 전 대비 60% 수준까지 회복[41][42]된 것으로 보도됐다. 컨테이너 운임은 선복 부담 증가로 소폭 하락해 KCCI가 1.7% 내린 4,678을 기록[43][44]했다. 대륜은 이집트 샬라카니와 MOU를 체결해 수에즈 진출 기업에 대한 법률 지원을 강화[45]하기로 했다.</w:t>
      </w:r>
    </w:p>
    <w:p>
      <w:pPr>
        <w:pStyle w:val="Heading3"/>
      </w:pPr>
      <w:r>
        <w:t>항만·화물  (HIGH 6 / MEDIUM 9)</w:t>
      </w:r>
    </w:p>
    <w:p>
      <w:r>
        <w:rPr>
          <w:b/>
        </w:rPr>
        <w:t>🌐 해외 상황</w:t>
      </w:r>
    </w:p>
    <w:p>
      <w:r>
        <w:t>서아시아 원유 수출이 9월 들어 반등했으며, 사우디아라비아가 걸프만을 통한 수출을 늘린 것이 주요 요인[46]으로 보도됐다. 한국은 8월 원유 수요를 미국·지중해·오세아니아 공급으로 충당했다[47]고 중국 매체가 보도했다. UAE와 쿠웨이트는 아시아향 나프타 수출을 늘렸다[48].</w:t>
      </w:r>
    </w:p>
    <w:p>
      <w:r>
        <w:rPr>
          <w:b/>
        </w:rPr>
        <w:t>🇰🇷 국내 영향</w:t>
      </w:r>
    </w:p>
    <w:p>
      <w:r>
        <w:t>카타르에너지는 LNG 불가항력 선언을 최소 한 달 추가 연장해 11~12월까지 공급 차질이 이어질 전망[52][53][54]이다. 한국과 멕시코는 원유 공급망 협력 확대에 합의했으나 업계에서는 실익에 의문을 제기[55]하고 있다. 이라크가 원유로 채무를 상환할 경우 한국이 7,800억 원을 떼일 수 있다는 우려[56]도 제기됐다. 발전 5사는 LNG 직수입 확대와 개별요금제 활용을 통해 조달 다변화에 나섰다[57]. 울산항은 조선소 공간 부족 해소를 위해 부두를 처음으로 개방[58]했다.</w:t>
      </w:r>
    </w:p>
    <w:p>
      <w:pPr>
        <w:pStyle w:val="Heading3"/>
      </w:pPr>
      <w:r>
        <w:t>경제·금융  (HIGH 4 / MEDIUM 101)</w:t>
      </w:r>
    </w:p>
    <w:p>
      <w:r>
        <w:rPr>
          <w:b/>
        </w:rPr>
        <w:t>🌐 해외 상황</w:t>
      </w:r>
    </w:p>
    <w:p>
      <w:r>
        <w:t>트럼프 대통령이 이란의 호르무즈 재개방 제안을 거부하면서 국제유가가 급등해 브렌트유가 105~108달러, WTI가 107달러 위로 상승[59][61][68]했다. 미국에서는 디젤 수출 금지 가능성이 거론되면서 가격 급등 우려[62][63]가 나왔고, 텍사스 주지사는 디젤 부족 사태로 주 재난을 선포[71]했다. 영국에서는 디젤 가격이 사상 최고치를 기록[64]했다. 미·중은 600억 달러 규모 상품에 대한 관세 인하에 합의[60]했다. 인도 증시 센섹스는 원유 급등과 지정학적 불확실성으로 730~1,100포인트 하락[67][73]했다.</w:t>
      </w:r>
    </w:p>
    <w:p>
      <w:r>
        <w:rPr>
          <w:b/>
        </w:rPr>
        <w:t>🇰🇷 국내 영향</w:t>
      </w:r>
    </w:p>
    <w:p>
      <w:r>
        <w:t>브렌트유가 108달러를 돌파하면서 국내 증시와 채권시장이 동반 압박을 받았다[76][79]. 미국 10년물 국채 금리가 19년 만에 최고치를 기록하면서 한국 국고채 3년물도 4.1%를 돌파[83]했다. 원화 환율은 3개월간 216원 변동폭을 기록하며 금융위기 이후 최대 변동성[84]을 나타냈다. 미·중 관세 인하 합의로 미국산 농산물·석탄, 중국산 가전·장난감 등이 인하 대상에 포함[75]됐다. 원자재 '슈퍼랠리' 재현 가능성도 제기[82]됐다.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🌐 해외 상황</w:t>
      </w:r>
    </w:p>
    <w:p>
      <w:r>
        <w:t>방글라데시 쿨나의 새우 가공 공장들이 공급 감소로 가동을 멈추고 있다[85]고 보도됐다. 호주 퀸즐랜드에서는 국제적 개입으로 현지 수산물 가격이 상승하고 있다[86]는 보도가 나왔다.</w:t>
      </w:r>
    </w:p>
    <w:p>
      <w:r>
        <w:rPr>
          <w:b/>
        </w:rPr>
        <w:t>🇰🇷 국내 영향</w:t>
      </w:r>
    </w:p>
    <w:p>
      <w:r>
        <w:t>한국 수산식품이 멕시코 K-EXPO에서 주목받으며 수출액이 68.8% 증가했고, 김과 굴이 특히 인기를 끌었다[87][88].</w:t>
      </w:r>
    </w:p>
    <w:p>
      <w:pPr>
        <w:pStyle w:val="Heading3"/>
      </w:pPr>
      <w:r>
        <w:t>해운  (HIGH 2 / MEDIUM 22)</w:t>
      </w:r>
    </w:p>
    <w:p>
      <w:r>
        <w:rPr>
          <w:b/>
        </w:rPr>
        <w:t>🌐 해외 상황</w:t>
      </w:r>
    </w:p>
    <w:p>
      <w:r>
        <w:t>UAE와 쿠웨이트는 호르무즈를 우회하는 방식으로 아시아향 나프타 수출을 늘렸다[89]. 사우디아라비아가 걸프만을 통한 수출을 재개하면서 호르무즈를 통한 원유 흐름이 일부 반등[90]했다. 이라크는 호르무즈 대체 원유 수출 경로를 모색[93] 중이며, 카타르 연계 LNG 탱커의 호르무즈 통항도 증가[94]하고 있다. 중국 조선사들이 LNG 운반선 수주를 확대하면서 한국의 시장 우위를 압박[95]하고 있다. 중국-유럽 화물 철도 운행 횟수는 10년간 10.8배 급증[97]했으며, 핑루 운하 개통으로 중국 서남부의 아세안 교역 접근성이 높아졌다[98].</w:t>
      </w:r>
    </w:p>
    <w:p>
      <w:r>
        <w:rPr>
          <w:b/>
        </w:rPr>
        <w:t>🇰🇷 국내 영향</w:t>
      </w:r>
    </w:p>
    <w:p>
      <w:r>
        <w:t>한화오션은 아프리카 선사로부터 LNG운반선 2척을 6,800억 원에 수주해 9월 수주액이 2조 9,000억 원에 육박[99][100][102]했다. 팬스타 아크로호가 북극항로 귀항 첫 난관을 넘었다[101]고 보도됐으며, 울산항에서는 북극(북서)항로 운항 선박에 대한 급유가 실시[103]됐다. HMM의 연내 매각이 사실상 무산되면서 2차 자사주 매입 방안이 부상[104]하고 있다.</w:t>
      </w:r>
    </w:p>
    <w:p>
      <w:pPr>
        <w:pStyle w:val="Heading3"/>
      </w:pPr>
      <w:r>
        <w:t>물류  (HIGH 0 / MEDIUM 3)</w:t>
      </w:r>
    </w:p>
    <w:p>
      <w:r>
        <w:rPr>
          <w:b/>
        </w:rPr>
        <w:t>🌐 해외 상황</w:t>
      </w:r>
    </w:p>
    <w:p>
      <w:r>
        <w:t>세계은행이 중간 회랑(Middle Corridor)에 단일 물류 운영사 창설을 제안[105]했다.</w:t>
      </w:r>
    </w:p>
    <w:p>
      <w:r>
        <w:rPr>
          <w:b/>
        </w:rPr>
        <w:t>🇰🇷 국내 영향</w:t>
      </w:r>
    </w:p>
    <w:p>
      <w:r>
        <w:t>DHL익스프레스는 내년 요금을 평균 7.9% 인상할 예정[106]이다. 롯데글로벌로지스는 카자흐스탄 신라인과 3PL 합작사 설립을 추진하며 지분 51%를 보유할 계획[107]이다.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🇰🇷 국내 영향</w:t>
      </w:r>
    </w:p>
    <w:p>
      <w:r>
        <w:t>해양교통안전공단이 AI가 예측한 72시간 해상 혼잡도 데이터를 개방[108]했다.</w:t>
      </w:r>
    </w:p>
    <w:p>
      <w:pPr>
        <w:pStyle w:val="Heading3"/>
      </w:pPr>
      <w:r>
        <w:t>기타 산업  (HIGH 4 / MEDIUM 60)</w:t>
      </w:r>
    </w:p>
    <w:p>
      <w:r>
        <w:rPr>
          <w:b/>
        </w:rPr>
        <w:t>🌐 해외 상황</w:t>
      </w:r>
    </w:p>
    <w:p>
      <w:r>
        <w:t>시리아가 바니아스 터미널을 통해 이라크로 가솔린 환적을 시작[112]했다. 카타르가 LNG 불가항력을 연장하면서 겨울철 공급 위협이 커지고 있다[117]는 보도가 나왔다. 미국의 중국 의존도(희토류·의약품·선박 등)가 공급망 리스크로 지목[115]됐다.</w:t>
      </w:r>
    </w:p>
    <w:p>
      <w:r>
        <w:rPr>
          <w:b/>
        </w:rPr>
        <w:t>🇰🇷 국내 영향</w:t>
      </w:r>
    </w:p>
    <w:p>
      <w:r>
        <w:t>카타르에너지의 LNG 불가항력 선언이 11월까지 추가 연장[119][120]됐다. 중동 원유 수출이 하루 1,280만 배럴로 이란 전쟁 이후 최대치[121]를 기록했다. 국내에서는 질소·산소 등 산업용 가스 수급 대란으로 중소 제조업체들의 조업 차질 위기[122]가 보도됐다. 석유화학 업계는 과잉 공급과 수요 부진으로 '눈물의 바겐세일' 상황[123]에 처해 있으며, 포항 제조업은 철강 침체와 관세 장벽으로 체감경기가 급락[124]했다. 정부는 원유 특정 지역 의존도를 50% 이하로 낮추고 비축시설 확대를 추진[126][127]하는 등 자원 안보 강화에 나섰다. 한국이 우크라이나 포로 이송 문제로 우크라이나에 사과를 요구하는 외교 갈등[110][111][113]도 발생했다.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2948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75</w:t>
            </w:r>
          </w:p>
        </w:tc>
        <w:tc>
          <w:tcPr>
            <w:tcW w:type="dxa" w:w="2946"/>
          </w:tcPr>
          <w:p>
            <w:r>
              <w:t>2.5%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295</w:t>
            </w:r>
          </w:p>
        </w:tc>
        <w:tc>
          <w:tcPr>
            <w:tcW w:type="dxa" w:w="2946"/>
          </w:tcPr>
          <w:p>
            <w:r>
              <w:t>10.0%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540</w:t>
            </w:r>
          </w:p>
        </w:tc>
        <w:tc>
          <w:tcPr>
            <w:tcW w:type="dxa" w:w="2946"/>
          </w:tcPr>
          <w:p>
            <w:r>
              <w:t>18.3%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2038</w:t>
            </w:r>
          </w:p>
        </w:tc>
        <w:tc>
          <w:tcPr>
            <w:tcW w:type="dxa" w:w="2946"/>
          </w:tcPr>
          <w:p>
            <w:r>
              <w:t>69.1%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