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pacing w:after="240"/>
        <w:jc w:val="center"/>
      </w:pPr>
      <w:r>
        <w:rPr>
          <w:rFonts w:ascii="Arial" w:cs="Arial" w:eastAsia="Arial" w:hAnsi="Arial"/>
          <w:b/>
          <w:bCs/>
          <w:color w:val="1F4E79"/>
          <w:sz w:val="44"/>
          <w:szCs w:val="44"/>
        </w:rPr>
        <w:t xml:space="preserve">Reporte Técnico de Modelado de Base de Datos</w:t>
      </w:r>
    </w:p>
    <w:p>
      <w:pPr>
        <w:spacing w:after="180"/>
        <w:jc w:val="center"/>
      </w:pPr>
      <w:r>
        <w:rPr>
          <w:rFonts w:ascii="Arial" w:cs="Arial" w:eastAsia="Arial" w:hAnsi="Arial"/>
          <w:b/>
          <w:bCs/>
          <w:color w:val="2E75B6"/>
          <w:sz w:val="36"/>
          <w:szCs w:val="36"/>
        </w:rPr>
        <w:t xml:space="preserve">Sistema MedIA — ECE Chiapas</w:t>
      </w:r>
    </w:p>
    <w:p>
      <w:pPr>
        <w:spacing w:after="600"/>
        <w:jc w:val="center"/>
      </w:pPr>
      <w:r>
        <w:rPr>
          <w:rFonts w:ascii="Arial" w:cs="Arial" w:eastAsia="Arial" w:hAnsi="Arial"/>
          <w:color w:val="555555"/>
          <w:sz w:val="28"/>
          <w:szCs w:val="28"/>
        </w:rPr>
        <w:t xml:space="preserve">Distrito de Salud I – Tuxtla Gutiérrez, Chiapas</w:t>
      </w:r>
    </w:p>
    <w:tbl>
      <w:tblPr>
        <w:tblpPr w:tblpX="720" w:horzAnchor="margin"/>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BBBBBB" w:sz="1"/>
              <w:left w:val="single" w:color="BBBBBB" w:sz="1"/>
              <w:bottom w:val="single" w:color="BBBBBB" w:sz="1"/>
              <w:right w:val="single" w:color="BBBBBB" w:sz="1"/>
            </w:tcBorders>
            <w:shd w:fill="D6E4F0" w:val="clear"/>
            <w:tcMar>
              <w:top w:type="dxa" w:w="100"/>
              <w:left w:type="dxa" w:w="200"/>
              <w:bottom w:type="dxa" w:w="100"/>
              <w:right w:type="dxa" w:w="200"/>
            </w:tcMar>
          </w:tcPr>
          <w:p>
            <w:r>
              <w:rPr>
                <w:rFonts w:ascii="Arial" w:cs="Arial" w:eastAsia="Arial" w:hAnsi="Arial"/>
                <w:b/>
                <w:bCs/>
                <w:color w:val="1F4E79"/>
                <w:sz w:val="20"/>
                <w:szCs w:val="20"/>
              </w:rPr>
              <w:t xml:space="preserve">Versión</w:t>
            </w:r>
          </w:p>
        </w:tc>
        <w:tc>
          <w:tcPr>
            <w:tcW w:type="dxa" w:w="3500"/>
            <w:tcBorders>
              <w:top w:val="single" w:color="BBBBBB" w:sz="1"/>
              <w:left w:val="single" w:color="BBBBBB" w:sz="1"/>
              <w:bottom w:val="single" w:color="BBBBBB" w:sz="1"/>
              <w:right w:val="single" w:color="BBBBBB" w:sz="1"/>
            </w:tcBorders>
            <w:tcMar>
              <w:top w:type="dxa" w:w="100"/>
              <w:left w:type="dxa" w:w="200"/>
              <w:bottom w:type="dxa" w:w="100"/>
              <w:right w:type="dxa" w:w="200"/>
            </w:tcMar>
          </w:tcPr>
          <w:p>
            <w:r>
              <w:rPr>
                <w:rFonts w:ascii="Arial" w:cs="Arial" w:eastAsia="Arial" w:hAnsi="Arial"/>
                <w:sz w:val="20"/>
                <w:szCs w:val="20"/>
              </w:rPr>
              <w:t xml:space="preserve">2.0 — Modelo Final</w:t>
            </w:r>
          </w:p>
        </w:tc>
      </w:tr>
      <w:tr>
        <w:tc>
          <w:tcPr>
            <w:tcW w:type="dxa" w:w="3500"/>
            <w:tcBorders>
              <w:top w:val="single" w:color="BBBBBB" w:sz="1"/>
              <w:left w:val="single" w:color="BBBBBB" w:sz="1"/>
              <w:bottom w:val="single" w:color="BBBBBB" w:sz="1"/>
              <w:right w:val="single" w:color="BBBBBB" w:sz="1"/>
            </w:tcBorders>
            <w:shd w:fill="D6E4F0" w:val="clear"/>
            <w:tcMar>
              <w:top w:type="dxa" w:w="100"/>
              <w:left w:type="dxa" w:w="200"/>
              <w:bottom w:type="dxa" w:w="100"/>
              <w:right w:type="dxa" w:w="200"/>
            </w:tcMar>
          </w:tcPr>
          <w:p>
            <w:r>
              <w:rPr>
                <w:rFonts w:ascii="Arial" w:cs="Arial" w:eastAsia="Arial" w:hAnsi="Arial"/>
                <w:b/>
                <w:bCs/>
                <w:color w:val="1F4E79"/>
                <w:sz w:val="20"/>
                <w:szCs w:val="20"/>
              </w:rPr>
              <w:t xml:space="preserve">Plataforma</w:t>
            </w:r>
          </w:p>
        </w:tc>
        <w:tc>
          <w:tcPr>
            <w:tcW w:type="dxa" w:w="3500"/>
            <w:tcBorders>
              <w:top w:val="single" w:color="BBBBBB" w:sz="1"/>
              <w:left w:val="single" w:color="BBBBBB" w:sz="1"/>
              <w:bottom w:val="single" w:color="BBBBBB" w:sz="1"/>
              <w:right w:val="single" w:color="BBBBBB" w:sz="1"/>
            </w:tcBorders>
            <w:tcMar>
              <w:top w:type="dxa" w:w="100"/>
              <w:left w:type="dxa" w:w="200"/>
              <w:bottom w:type="dxa" w:w="100"/>
              <w:right w:type="dxa" w:w="200"/>
            </w:tcMar>
          </w:tcPr>
          <w:p>
            <w:r>
              <w:rPr>
                <w:rFonts w:ascii="Arial" w:cs="Arial" w:eastAsia="Arial" w:hAnsi="Arial"/>
                <w:sz w:val="20"/>
                <w:szCs w:val="20"/>
              </w:rPr>
              <w:t xml:space="preserve">Azure Database for PostgreSQL</w:t>
            </w:r>
          </w:p>
        </w:tc>
      </w:tr>
      <w:tr>
        <w:tc>
          <w:tcPr>
            <w:tcW w:type="dxa" w:w="3500"/>
            <w:tcBorders>
              <w:top w:val="single" w:color="BBBBBB" w:sz="1"/>
              <w:left w:val="single" w:color="BBBBBB" w:sz="1"/>
              <w:bottom w:val="single" w:color="BBBBBB" w:sz="1"/>
              <w:right w:val="single" w:color="BBBBBB" w:sz="1"/>
            </w:tcBorders>
            <w:shd w:fill="D6E4F0" w:val="clear"/>
            <w:tcMar>
              <w:top w:type="dxa" w:w="100"/>
              <w:left w:type="dxa" w:w="200"/>
              <w:bottom w:type="dxa" w:w="100"/>
              <w:right w:type="dxa" w:w="200"/>
            </w:tcMar>
          </w:tcPr>
          <w:p>
            <w:r>
              <w:rPr>
                <w:rFonts w:ascii="Arial" w:cs="Arial" w:eastAsia="Arial" w:hAnsi="Arial"/>
                <w:b/>
                <w:bCs/>
                <w:color w:val="1F4E79"/>
                <w:sz w:val="20"/>
                <w:szCs w:val="20"/>
              </w:rPr>
              <w:t xml:space="preserve">Total de entidades</w:t>
            </w:r>
          </w:p>
        </w:tc>
        <w:tc>
          <w:tcPr>
            <w:tcW w:type="dxa" w:w="3500"/>
            <w:tcBorders>
              <w:top w:val="single" w:color="BBBBBB" w:sz="1"/>
              <w:left w:val="single" w:color="BBBBBB" w:sz="1"/>
              <w:bottom w:val="single" w:color="BBBBBB" w:sz="1"/>
              <w:right w:val="single" w:color="BBBBBB" w:sz="1"/>
            </w:tcBorders>
            <w:tcMar>
              <w:top w:type="dxa" w:w="100"/>
              <w:left w:type="dxa" w:w="200"/>
              <w:bottom w:type="dxa" w:w="100"/>
              <w:right w:type="dxa" w:w="200"/>
            </w:tcMar>
          </w:tcPr>
          <w:p>
            <w:r>
              <w:rPr>
                <w:rFonts w:ascii="Arial" w:cs="Arial" w:eastAsia="Arial" w:hAnsi="Arial"/>
                <w:sz w:val="20"/>
                <w:szCs w:val="20"/>
              </w:rPr>
              <w:t xml:space="preserve">40 entidades</w:t>
            </w:r>
          </w:p>
        </w:tc>
      </w:tr>
      <w:tr>
        <w:tc>
          <w:tcPr>
            <w:tcW w:type="dxa" w:w="3500"/>
            <w:tcBorders>
              <w:top w:val="single" w:color="BBBBBB" w:sz="1"/>
              <w:left w:val="single" w:color="BBBBBB" w:sz="1"/>
              <w:bottom w:val="single" w:color="BBBBBB" w:sz="1"/>
              <w:right w:val="single" w:color="BBBBBB" w:sz="1"/>
            </w:tcBorders>
            <w:shd w:fill="D6E4F0" w:val="clear"/>
            <w:tcMar>
              <w:top w:type="dxa" w:w="100"/>
              <w:left w:type="dxa" w:w="200"/>
              <w:bottom w:type="dxa" w:w="100"/>
              <w:right w:type="dxa" w:w="200"/>
            </w:tcMar>
          </w:tcPr>
          <w:p>
            <w:r>
              <w:rPr>
                <w:rFonts w:ascii="Arial" w:cs="Arial" w:eastAsia="Arial" w:hAnsi="Arial"/>
                <w:b/>
                <w:bCs/>
                <w:color w:val="1F4E79"/>
                <w:sz w:val="20"/>
                <w:szCs w:val="20"/>
              </w:rPr>
              <w:t xml:space="preserve">Normativa</w:t>
            </w:r>
          </w:p>
        </w:tc>
        <w:tc>
          <w:tcPr>
            <w:tcW w:type="dxa" w:w="3500"/>
            <w:tcBorders>
              <w:top w:val="single" w:color="BBBBBB" w:sz="1"/>
              <w:left w:val="single" w:color="BBBBBB" w:sz="1"/>
              <w:bottom w:val="single" w:color="BBBBBB" w:sz="1"/>
              <w:right w:val="single" w:color="BBBBBB" w:sz="1"/>
            </w:tcBorders>
            <w:tcMar>
              <w:top w:type="dxa" w:w="100"/>
              <w:left w:type="dxa" w:w="200"/>
              <w:bottom w:type="dxa" w:w="100"/>
              <w:right w:type="dxa" w:w="200"/>
            </w:tcMar>
          </w:tcPr>
          <w:p>
            <w:r>
              <w:rPr>
                <w:rFonts w:ascii="Arial" w:cs="Arial" w:eastAsia="Arial" w:hAnsi="Arial"/>
                <w:sz w:val="20"/>
                <w:szCs w:val="20"/>
              </w:rPr>
              <w:t xml:space="preserve">NOM-004-SSA3-2012 / NOM-024-SSA3-2012</w:t>
            </w:r>
          </w:p>
        </w:tc>
      </w:tr>
      <w:tr>
        <w:tc>
          <w:tcPr>
            <w:tcW w:type="dxa" w:w="3500"/>
            <w:tcBorders>
              <w:top w:val="single" w:color="BBBBBB" w:sz="1"/>
              <w:left w:val="single" w:color="BBBBBB" w:sz="1"/>
              <w:bottom w:val="single" w:color="BBBBBB" w:sz="1"/>
              <w:right w:val="single" w:color="BBBBBB" w:sz="1"/>
            </w:tcBorders>
            <w:shd w:fill="D6E4F0" w:val="clear"/>
            <w:tcMar>
              <w:top w:type="dxa" w:w="100"/>
              <w:left w:type="dxa" w:w="200"/>
              <w:bottom w:type="dxa" w:w="100"/>
              <w:right w:type="dxa" w:w="200"/>
            </w:tcMar>
          </w:tcPr>
          <w:p>
            <w:r>
              <w:rPr>
                <w:rFonts w:ascii="Arial" w:cs="Arial" w:eastAsia="Arial" w:hAnsi="Arial"/>
                <w:b/>
                <w:bCs/>
                <w:color w:val="1F4E79"/>
                <w:sz w:val="20"/>
                <w:szCs w:val="20"/>
              </w:rPr>
              <w:t xml:space="preserve">Ciclo escolar</w:t>
            </w:r>
          </w:p>
        </w:tc>
        <w:tc>
          <w:tcPr>
            <w:tcW w:type="dxa" w:w="3500"/>
            <w:tcBorders>
              <w:top w:val="single" w:color="BBBBBB" w:sz="1"/>
              <w:left w:val="single" w:color="BBBBBB" w:sz="1"/>
              <w:bottom w:val="single" w:color="BBBBBB" w:sz="1"/>
              <w:right w:val="single" w:color="BBBBBB" w:sz="1"/>
            </w:tcBorders>
            <w:tcMar>
              <w:top w:type="dxa" w:w="100"/>
              <w:left w:type="dxa" w:w="200"/>
              <w:bottom w:type="dxa" w:w="100"/>
              <w:right w:type="dxa" w:w="200"/>
            </w:tcMar>
          </w:tcPr>
          <w:p>
            <w:r>
              <w:rPr>
                <w:rFonts w:ascii="Arial" w:cs="Arial" w:eastAsia="Arial" w:hAnsi="Arial"/>
                <w:sz w:val="20"/>
                <w:szCs w:val="20"/>
              </w:rPr>
              <w:t xml:space="preserve">8° Semestre IDTS — UNACH, Enero–Junio 2026</w:t>
            </w:r>
          </w:p>
        </w:tc>
      </w:tr>
    </w:tbl>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Introducción</w:t>
      </w:r>
    </w:p>
    <w:p>
      <w:pPr>
        <w:spacing w:after="100"/>
      </w:pPr>
      <w:r>
        <w:rPr>
          <w:rFonts w:ascii="Arial" w:cs="Arial" w:eastAsia="Arial" w:hAnsi="Arial"/>
          <w:sz w:val="20"/>
          <w:szCs w:val="20"/>
        </w:rPr>
        <w:t xml:space="preserve">El presente documento técnico detalla el diseño arquitectónico definitivo de la base de datos para el sistema de Expediente Clínico Electrónico (ECE) denominado MedIA. Este modelo ha sido diseñado para operar sobre Azure Database for PostgreSQL, optimizado para el contexto geográfico y sociocultural de Chiapas, en estricto cumplimiento con las normas NOM-004-SSA3-2012 (Del expediente clínico) y NOM-024-SSA3-2012 (Sistemas de información de registro electrónico para la salud).</w:t>
      </w:r>
    </w:p>
    <w:p>
      <w:pPr>
        <w:spacing w:after="100"/>
      </w:pPr>
      <w:r>
        <w:rPr>
          <w:rFonts w:ascii="Arial" w:cs="Arial" w:eastAsia="Arial" w:hAnsi="Arial"/>
          <w:sz w:val="20"/>
          <w:szCs w:val="20"/>
        </w:rPr>
        <w:t xml:space="preserve">La base de datos emplea un enfoque relacional de alta integridad, aprovechando tipos de datos nativos de PostgreSQL como UUID, TIMESTAMPTZ, ENUM, JSONB e INET. El modelo ha evolucionado de 27 entidades originales a 40 entidades, incorporando: (1) control de acceso granular por especialidad y establecimiento, (2) trazabilidad completa de cambios en datos clínicos sensibles, (3) gestión del ciclo de vida de incidentes de seguridad, (4) soporte estructurado para el Sistema de Referencia y Contrarreferencia normado, y (5) catálogos geográficos basados en el INEGI para el domicilio estructurado del paciente.</w:t>
      </w:r>
    </w:p>
    <w:p>
      <w:pPr>
        <w:spacing w:after="60"/>
      </w:pPr>
      <w:r>
        <w:t xml:space="preserve"/>
      </w:r>
    </w:p>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Sección 1 — Entidades del Modelo (40 entidades)</w:t>
      </w:r>
    </w:p>
    <w:p>
      <w:pPr>
        <w:shd w:fill="2E75B6" w:val="clear"/>
        <w:spacing w:before="160" w:after="80"/>
        <w:ind w:left="0"/>
      </w:pPr>
      <w:r>
        <w:rPr>
          <w:rFonts w:ascii="Arial" w:cs="Arial" w:eastAsia="Arial" w:hAnsi="Arial"/>
          <w:b/>
          <w:bCs/>
          <w:color w:val="FFFFFF"/>
          <w:sz w:val="18"/>
          <w:szCs w:val="18"/>
        </w:rPr>
        <w:t xml:space="preserve">  GRUPO 1 — Identidad Base (1 entidad)  </w:t>
      </w:r>
    </w:p>
    <w:p>
      <w:pPr>
        <w:pStyle w:val="Heading2"/>
        <w:spacing w:before="240" w:after="120"/>
      </w:pPr>
      <w:r>
        <w:rPr>
          <w:rFonts w:ascii="Arial" w:cs="Arial" w:eastAsia="Arial" w:hAnsi="Arial"/>
          <w:b/>
          <w:bCs/>
          <w:color w:val="2E75B6"/>
          <w:sz w:val="26"/>
          <w:szCs w:val="26"/>
        </w:rPr>
        <w:t xml:space="preserve">1.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Entidad base que unifica la identidad de cualquier individuo en el sistema, ya sea paciente o usuario del personal de salud. Elimina duplicidad entre tablas y garantiza coherencia identitaria. El domicilio se almacena de forma estructurada conforme al catálogo INEGI referenciado por la NOM-024-SSA3-2012.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id_persona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 DEFAULT gen_random_uuid()</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Identificador único global de la persona.</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curp</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VARCHAR(18)</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UNIQUE,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CURP opcional. Contexto Chiapas: poblaciones indígenas pueden carecer de ella al momento de la consulta.</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nombre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Nombre(s) en mayúsculas según NOM-004 5.10.</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primer_apellido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Primer apellido desagregado.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segundo_apellido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Segundo apellido. Puede ser nulo en comunidades indígenas con un solo apellido.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fecha_nacimiento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DATE</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Fecha de nacimiento requerida para cálculo de edad en el acto médico.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sexo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ENUM</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'M','F','INDETERMINADO',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Sexo biológico. Requerido por NOM-004 para antecedentes ginecoobstétricos.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calle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VARCHAR(150)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Calle. NULL permitido: comunidades rurales sin nomenclatura.</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numero_exterior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Número exterior de domicilio.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numero_interior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Número interior / depto.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colonia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Colonia o barrio.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codigo_postal</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CHAR(5)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Código postal SEPOMEX.</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clave_localidad</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(cat_localidades),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Localidad INEGI. Permite reportes epidemiológicos por municipio al Distrito.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referencia_geografica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Referencia libre: 'Frente a la cancha', 'Ejido X'. Para comunidades sin dirección formal.</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id_lengua_materna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SMALLINT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(cat_lenguas_indigenas),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Lengua materna. Activa alerta visual de barrera lingüística en el módulo de encuentros.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telefono_contacto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VARCHAR(20)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Teléfono de contacto o de familiar.</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creado_en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DEFAULT NOW()</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Marca de tiempo de creación del registro.</w:t>
            </w:r>
          </w:p>
        </w:tc>
      </w:tr>
    </w:tbl>
    <w:p>
      <w:pPr>
        <w:spacing w:after="60"/>
      </w:pPr>
      <w:r>
        <w:t xml:space="preserve"/>
      </w:r>
    </w:p>
    <w:p>
      <w:pPr>
        <w:shd w:fill="2E75B6" w:val="clear"/>
        <w:spacing w:before="160" w:after="80"/>
        <w:ind w:left="0"/>
      </w:pPr>
      <w:r>
        <w:rPr>
          <w:rFonts w:ascii="Arial" w:cs="Arial" w:eastAsia="Arial" w:hAnsi="Arial"/>
          <w:b/>
          <w:bCs/>
          <w:color w:val="FFFFFF"/>
          <w:sz w:val="18"/>
          <w:szCs w:val="18"/>
        </w:rPr>
        <w:t xml:space="preserve">  GRUPO 2 — Catálogos Geográficos INEGI (3 entidades)  </w:t>
      </w:r>
    </w:p>
    <w:p>
      <w:pPr>
        <w:pStyle w:val="Heading2"/>
        <w:spacing w:before="240" w:after="120"/>
      </w:pPr>
      <w:r>
        <w:rPr>
          <w:rFonts w:ascii="Arial" w:cs="Arial" w:eastAsia="Arial" w:hAnsi="Arial"/>
          <w:b/>
          <w:bCs/>
          <w:color w:val="2E75B6"/>
          <w:sz w:val="26"/>
          <w:szCs w:val="26"/>
        </w:rPr>
        <w:t xml:space="preserve">2. cat_estados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Catálogo de estados de la República Mexicana basado en la clave INEGI. Se siembra una única vez. Referenciado por la NOM-024-SSA3-2012 para estandarización del domicilio.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clave_estado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CHAR(2)</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Clave INEGI del estado. Ej: '07' = Chiapas.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nombre_estado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 UNIQUE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Nombre oficial del estado.</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3. cat_municipios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124 municipios del estado de Chiapas según catálogo INEGI. Permite reportes epidemiológicos y segmentación geográfica para la coordinación del Distrito.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clave_municipio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CHAR(3)</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Clave INEGI del municipio.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clave_estado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CHAR(2)</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(cat_estados),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Estado al que pertenece el municipio.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nombre_municipio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Nombre oficial del municipio.</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4. cat_localidades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Localidades urbanas y rurales de Chiapas según catálogo INEGI. Clave para identificar comunidades indígenas sin nomenclatura vial formal.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clave_localidad</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Clave INEGI de la localidad.</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clave_municipio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CHAR(3)</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(cat_municipios),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Municipio al que pertenece.</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nombre_localidad</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VARCHAR(150)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Nombre oficial de la localidad o ejido.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tipo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ENUM</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'URBANA','RURAL',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Clasificación para lógica de conectividad y distribución CDN.</w:t>
            </w:r>
          </w:p>
        </w:tc>
      </w:tr>
    </w:tbl>
    <w:p>
      <w:pPr>
        <w:spacing w:after="60"/>
      </w:pPr>
      <w:r>
        <w:t xml:space="preserve"/>
      </w:r>
    </w:p>
    <w:p>
      <w:pPr>
        <w:shd w:fill="2E75B6" w:val="clear"/>
        <w:spacing w:before="160" w:after="80"/>
        <w:ind w:left="0"/>
      </w:pPr>
      <w:r>
        <w:rPr>
          <w:rFonts w:ascii="Arial" w:cs="Arial" w:eastAsia="Arial" w:hAnsi="Arial"/>
          <w:b/>
          <w:bCs/>
          <w:color w:val="FFFFFF"/>
          <w:sz w:val="18"/>
          <w:szCs w:val="18"/>
        </w:rPr>
        <w:t xml:space="preserve">  GRUPO 3 — Catálogos Clínicos y de Sistema (6 entidades)  </w:t>
      </w:r>
    </w:p>
    <w:p>
      <w:pPr>
        <w:pStyle w:val="Heading2"/>
        <w:spacing w:before="240" w:after="120"/>
      </w:pPr>
      <w:r>
        <w:rPr>
          <w:rFonts w:ascii="Arial" w:cs="Arial" w:eastAsia="Arial" w:hAnsi="Arial"/>
          <w:b/>
          <w:bCs/>
          <w:color w:val="2E75B6"/>
          <w:sz w:val="26"/>
          <w:szCs w:val="26"/>
        </w:rPr>
        <w:t xml:space="preserve">5. jurisdicciones_sanitarias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Clasificación administrativa regional del estado de Chiapas. El Distrito de Salud I corresponde a Tuxtla Gutiérrez.</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id_jurisdiccion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SMALLINT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Número de jurisdicción (1 a 10).</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nombre_jurisdiccion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 UNIQUE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Nombre oficial de la jurisdicción.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municipio_sede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Municipio sede de la jefatura sanitaria.</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6. establecimientos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Registro oficial de unidades médicas del Distrito I, identificadas por su CLUES (Clave Única de Establecimientos de Salud). Entidad central de la red asistencial.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id_establecimiento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 DEFAULT gen_random_uuid()</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Identificador interno del establecimiento.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clues</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 UNIQUE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Clave Única de Establecimientos de Salud (CLUES).</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nombre_comun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VARCHAR(255)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Nombre descriptivo del establecimiento.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id_jurisdiccion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SMALLINT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(jurisdicciones_sanitarias),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Jurisdicción sanitaria a la que pertenece.</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nivel_atencion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ENUM</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'PRIMARIO','SECUNDARIO',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Nivel asistencial. Determina lógica de acceso cross-establecimiento.</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7. cat_cie10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Catálogo maestro de diagnósticos CIE-10 en versión oficial vigente publicada por la DGIS. Garantiza interoperabilidad semántica conforme a NOM-024-SSA3-2012.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id_cie10</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INTEGER</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secuencial interno.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codigo_cie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 UNIQUE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Código alfanumérico CIE-10. Ej: E11.9.</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descripcion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Narrativa clínica estandarizada del diagnóstico.</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8. cat_medicamentos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Vademécum institucional vinculado al Cuadro Básico de Medicamentos de la Secretaría de Salud. ON DELETE RESTRICT evita eliminación de fármacos ya prescritos.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id_medicamento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 DEFAULT gen_random_uuid()</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Identificador único del fármaco.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codigo_medicamento_ssa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VARCHAR(20)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UNIQUE,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Código SSA. Puente para integración con sistemas de farmacia externos.</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nombre_generico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VARCHAR(255)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Denominación genérica oficial.</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9. cat_especialidades_medicas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Listado normado de especialidades médicas para validación de cédulas profesionales y control de visibilidad de datos clínicos entre establecimientos.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id_especialidad</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SMALLINT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interno.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nombre_especialidad</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VARCHAR(150)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 UNIQUE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Nombre según registro profesional oficial.</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10. cat_lenguas_indigenas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Registro de variantes lingüísticas oficiales según catálogo INALI. Chiapas cuenta con más de 12 grupos etnolingüísticos. Campo crítico para seguridad del paciente.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id_lengua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SMALLINT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numérico INALI.</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variante_especifica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VARCHAR(255)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Variante dialectal exacta según clasificación INALI.</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11. cat_modulos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Catálogo de módulos funcionales del sistema. Reemplaza el JSONB de permisos por una estructura relacional administrable desde la interfaz de configuración.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id_modulo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SMALLINT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interno.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nombre_modulo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 UNIQUE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Nombre del módulo. Ej: NOTAS_MEDICAS, PACIENTES, AUDITORIA.</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descripcion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Descripción funcional del módulo para el panel de administración.</w:t>
            </w:r>
          </w:p>
        </w:tc>
      </w:tr>
    </w:tbl>
    <w:p>
      <w:pPr>
        <w:spacing w:after="60"/>
      </w:pPr>
      <w:r>
        <w:t xml:space="preserve"/>
      </w:r>
    </w:p>
    <w:p>
      <w:pPr>
        <w:shd w:fill="2E75B6" w:val="clear"/>
        <w:spacing w:before="160" w:after="80"/>
        <w:ind w:left="0"/>
      </w:pPr>
      <w:r>
        <w:rPr>
          <w:rFonts w:ascii="Arial" w:cs="Arial" w:eastAsia="Arial" w:hAnsi="Arial"/>
          <w:b/>
          <w:bCs/>
          <w:color w:val="FFFFFF"/>
          <w:sz w:val="18"/>
          <w:szCs w:val="18"/>
        </w:rPr>
        <w:t xml:space="preserve">  GRUPO 4 — Configuración de Red Asistencial (2 entidades)  </w:t>
      </w:r>
    </w:p>
    <w:p>
      <w:pPr>
        <w:pStyle w:val="Heading2"/>
        <w:spacing w:before="240" w:after="120"/>
      </w:pPr>
      <w:r>
        <w:rPr>
          <w:rFonts w:ascii="Arial" w:cs="Arial" w:eastAsia="Arial" w:hAnsi="Arial"/>
          <w:b/>
          <w:bCs/>
          <w:color w:val="2E75B6"/>
          <w:sz w:val="26"/>
          <w:szCs w:val="26"/>
        </w:rPr>
        <w:t xml:space="preserve">12. establecimientos_especialidades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Define qué especialidades tiene habilitadas cada unidad médica. Tabla clave para la lógica de negocio de acceso cross-establecimiento: un establecimiento solo puede acceder a datos de la especialidad que tiene registrada como activa.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 DEFAULT gen_random_uuid()</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interno.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id_establecimiento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(establecimientos),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Establecimiento configurado.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id_especialidad</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SMALLINT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(cat_especialidades_medicas),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Especialidad habilitada.</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activa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BOOLEAN</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DEFAULT TRUE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Permite deshabilitar sin eliminar. Soft delete implícito.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fecha_alta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DATE</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Fecha en que se habilitó la especialidad en el establecimiento.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desactivado_en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Timestamp de desactivación. NULL = activo. Soft delete forense.</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desactivado_por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Administrador que desactivó la especialidad. Trazabilidad forense requerida por Req 6.</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motivo_desactivacion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Justificación de la desactivación para auditoría.</w:t>
            </w:r>
          </w:p>
        </w:tc>
      </w:tr>
    </w:tbl>
    <w:p>
      <w:pPr>
        <w:spacing w:after="60"/>
      </w:pPr>
      <w:r>
        <w:t xml:space="preserve"/>
      </w:r>
    </w:p>
    <w:p>
      <w:pPr>
        <w:shd w:fill="2E75B6" w:val="clear"/>
        <w:spacing w:before="160" w:after="80"/>
        <w:ind w:left="0"/>
      </w:pPr>
      <w:r>
        <w:rPr>
          <w:rFonts w:ascii="Arial" w:cs="Arial" w:eastAsia="Arial" w:hAnsi="Arial"/>
          <w:b/>
          <w:bCs/>
          <w:color w:val="FFFFFF"/>
          <w:sz w:val="18"/>
          <w:szCs w:val="18"/>
        </w:rPr>
        <w:t xml:space="preserve">  GRUPO 5 — Usuarios y Control de Acceso (5 entidades)  </w:t>
      </w:r>
    </w:p>
    <w:p>
      <w:pPr>
        <w:pStyle w:val="Heading2"/>
        <w:spacing w:before="240" w:after="120"/>
      </w:pPr>
      <w:r>
        <w:rPr>
          <w:rFonts w:ascii="Arial" w:cs="Arial" w:eastAsia="Arial" w:hAnsi="Arial"/>
          <w:b/>
          <w:bCs/>
          <w:color w:val="2E75B6"/>
          <w:sz w:val="26"/>
          <w:szCs w:val="26"/>
        </w:rPr>
        <w:t xml:space="preserve">13. usuarios_sistema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Gestión de identidad y seguridad del personal médico y administrativo. Vinculado a personas para unificar identidad. Contiene controles de seguridad activa: bloqueo por intentos fallidos y 2FA (TOTP).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id_usuario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 DEFAULT gen_random_uuid()</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interno del usuario.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id_persona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(personas), NOT NULL, UNIQUE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Vínculo a la identidad base. Un usuario es siempre una persona registrada.</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username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VARCHAR(50)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UNIQUE,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Nombre de usuario para login.</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password_hash</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Hash seguro de contraseña. Algoritmo Argon2id.</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cedula_profesional</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VARCHAR(20)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Obligatoria para habilitación de firma electrónica de notas clínicas.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intentos_fallidos</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SMALLINT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DEFAULT 0</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Contador de intentos fallidos de login. Al llegar a 5 activa bloqueo temporal.</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bloqueado_hasta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Si no es NULL, el sistema rechaza el login hasta que el timestamp sea pasado.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totp_secret</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Secreto cifrado para autenticación TOTP (2FA) compatible con Google/Microsoft Authenticator.</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totp_habilitado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BOOLEAN</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DEFAULT FALSE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Activa la validación del código TOTP en cada inicio de sesión.</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activo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BOOLEAN</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DEFAULT TRUE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Permite deshabilitar cuentas sin eliminar su historial de auditoría.</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14.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Definición de roles disponibles en el sistema. Reemplaza roles_permisos con estructura relacional. Los permisos específicos se asignan en permisos_rol.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id_rol</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SMALLINT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interno del rol.</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nombre_rol</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VARCHAR(50)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 UNIQUE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Nombre descriptivo. Ej: MEDICO_GENERAL, MEDICO_ESPECIALISTA, ENFERMERIA, ADMINISTRADOR, AUDITOR_SEGURIDAD.</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descripcion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Descripción del alcance del rol para el panel de administración.</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15. permisos_rol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Matriz CRUD de permisos por rol y módulo. Estructura relacional que reemplaza el JSONB anterior, permitiendo administración visual desde la interfaz sin intervención técnica.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id_permiso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de la regla de permiso.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id_rol</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SMALLINT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(roles),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Rol al que aplica el permiso.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id_modulo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SMALLINT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(cat_modulos),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Módulo sobre el que aplica.</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puede_crear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BOOLEAN</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DEFAULT FALSE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Permiso de creación de registros en el módulo.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puede_leer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BOOLEAN</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DEFAULT FALSE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Permiso de lectura de registros en el módulo.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puede_actualizar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BOOLEAN</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DEFAULT FALSE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Permiso de actualización. En módulos clínicos casi siempre FALSE por inmutabilidad normativa.</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puede_eliminar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BOOLEAN</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DEFAULT FALSE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Permiso de eliminación lógica. En módulos clínicos siempre FALSE.</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16. usuarios_establecimientos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Relación N:M que vincula usuarios con unidades médicas y roles. Un mismo médico puede tener diferentes roles en diferentes establecimientos del Distrito.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id_usuario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Usuario vinculado.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id_establecimiento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(establecimientos),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Unidad médica donde opera.</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id_rol</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SMALLINT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(roles),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Rol que desempeña en ese establecimiento específico.</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17. permisos_especialidad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Control granular de visibilidad de datos clínicos por especialidad y rol. Determina qué notas puede ver un médico según la especialidad generadora de la nota, complementando el control por establecimiento.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id_permiso_esp</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de la regla de visibilidad.</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id_rol</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SMALLINT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(roles),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Rol al que aplica la regla.</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id_especialidad</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SMALLINT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(cat_especialidades_medicas),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Especialidad sobre la que aplica la restricción.</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puede_leer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BOOLEAN</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DEFAULT FALSE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Visibilidad de notas de esta especialidad para el rol.</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puede_escribir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BOOLEAN</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DEFAULT FALSE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Capacidad de generar notas en esta especialidad para el rol.</w:t>
            </w:r>
          </w:p>
        </w:tc>
      </w:tr>
    </w:tbl>
    <w:p>
      <w:pPr>
        <w:spacing w:after="60"/>
      </w:pPr>
      <w:r>
        <w:t xml:space="preserve"/>
      </w:r>
    </w:p>
    <w:p>
      <w:pPr>
        <w:shd w:fill="2E75B6" w:val="clear"/>
        <w:spacing w:before="160" w:after="80"/>
        <w:ind w:left="0"/>
      </w:pPr>
      <w:r>
        <w:rPr>
          <w:rFonts w:ascii="Arial" w:cs="Arial" w:eastAsia="Arial" w:hAnsi="Arial"/>
          <w:b/>
          <w:bCs/>
          <w:color w:val="FFFFFF"/>
          <w:sz w:val="18"/>
          <w:szCs w:val="18"/>
        </w:rPr>
        <w:t xml:space="preserve">  GRUPO 6 — Identidad Clínica del Paciente (3 entidades)  </w:t>
      </w:r>
    </w:p>
    <w:p>
      <w:pPr>
        <w:pStyle w:val="Heading2"/>
        <w:spacing w:before="240" w:after="120"/>
      </w:pPr>
      <w:r>
        <w:rPr>
          <w:rFonts w:ascii="Arial" w:cs="Arial" w:eastAsia="Arial" w:hAnsi="Arial"/>
          <w:b/>
          <w:bCs/>
          <w:color w:val="2E75B6"/>
          <w:sz w:val="26"/>
          <w:szCs w:val="26"/>
        </w:rPr>
        <w:t xml:space="preserve">18. pacientes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Entidad que materializa la relación asistencial de una persona con el sistema de salud. Una persona puede ser paciente en el momento que requiera atención. El número de expediente es el identificador médico-legal del registro clínico.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id_paciente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 DEFAULT gen_random_uuid()</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único global del expediente del paciente.</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id_persona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(personas), NOT NULL, UNIQUE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Vínculo a la identidad base. Garantiza que un paciente es una persona registrada.</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numero_expediente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VARCHAR(20)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UNIQUE,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Número de expediente generado por el sistema. Identificador médico-legal requerido por NOM-004.</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id_establecimiento_alta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(establecimientos),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Establecimiento donde se aperturó el expediente originalmente.</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fecha_apertura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DATE</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Fecha de apertura del expediente. Requerida por NOM-004.</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19. pacientes_tutores_representantes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Registro de representantes legales para pacientes menores de edad o con incapacidad legal. El tutor debe ser una persona registrada en el sistema para garantizar coherencia de identidad.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id_representante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interno del registro de representación.</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id_paciente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(pacientes),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Paciente representado.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id_persona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(personas),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Persona que ejerce la representación legal. Puede ser también paciente del sistema.</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parentesco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VARCHAR(50)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Relación con el paciente: MADRE, PADRE, TUTOR_LEGAL, OTRO.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documento_legal_url</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Referencia a Azure Blob Storage con escaneo del documento que acredita la representación.</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activo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BOOLEAN</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DEFAULT TRUE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Permite registrar cambios de representante sin eliminar el historial.</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eliminado_en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Soft delete forense. NULL = activo. Req 6 Cómputo Forense: borrado lógico obligatorio.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eliminado_por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Usuario que realizó la baja lógica del representante.</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motivo_baja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Justificación de la baja. Requerido al ejecutar el borrado lógico.</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20. alergias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Alertas críticas de seguridad del paciente. Cambios en severidad quedan registrados en historial_cambios por normativa. Campo disponible para todos los médicos que atiendan activamente al paciente, sin restricción de especialidad.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id_alergia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único.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id_paciente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(pacientes),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Paciente vinculado.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sustancia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VARCHAR(150)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Sustancia alergénica: fármaco, alimento, material.</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severidad</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ENUM</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'LEVE','MODERADA','CRITICA',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Nivel de riesgo. Cambios auditados por trigger en historial_cambios.</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observaciones</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Descripción de la reacción observada.</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registrado_por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Médico que registró la alergia.</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fecha_registro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DEFAULT NOW()</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Fecha de registro inicial.</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eliminado_en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Soft delete forense. NULL = activo. Un DELETE físico de una alergia viola NOM-004 y Req 6 Forense. La información permanece para trazabilidad médico-legal.</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eliminado_por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Médico o administrador que realizó la baja lógica.</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motivo_baja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Justificación obligatoria de la eliminación lógica. Ej: 'Error de captura', 'Alergia no confirmada'.</w:t>
            </w:r>
          </w:p>
        </w:tc>
      </w:tr>
    </w:tbl>
    <w:p>
      <w:pPr>
        <w:spacing w:after="60"/>
      </w:pPr>
      <w:r>
        <w:t xml:space="preserve"/>
      </w:r>
    </w:p>
    <w:p>
      <w:pPr>
        <w:shd w:fill="2E75B6" w:val="clear"/>
        <w:spacing w:before="160" w:after="80"/>
        <w:ind w:left="0"/>
      </w:pPr>
      <w:r>
        <w:rPr>
          <w:rFonts w:ascii="Arial" w:cs="Arial" w:eastAsia="Arial" w:hAnsi="Arial"/>
          <w:b/>
          <w:bCs/>
          <w:color w:val="FFFFFF"/>
          <w:sz w:val="18"/>
          <w:szCs w:val="18"/>
        </w:rPr>
        <w:t xml:space="preserve">  GRUPO 7 — Historia Clínica — Antecedentes (5 entidades)  </w:t>
      </w:r>
    </w:p>
    <w:p>
      <w:pPr>
        <w:pStyle w:val="Heading2"/>
        <w:spacing w:before="240" w:after="120"/>
      </w:pPr>
      <w:r>
        <w:rPr>
          <w:rFonts w:ascii="Arial" w:cs="Arial" w:eastAsia="Arial" w:hAnsi="Arial"/>
          <w:b/>
          <w:bCs/>
          <w:color w:val="2E75B6"/>
          <w:sz w:val="26"/>
          <w:szCs w:val="26"/>
        </w:rPr>
        <w:t xml:space="preserve">21. antecedentes_heredofamiliares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Historial genético de riesgo patológico. La NOM-004 obliga su inclusión en la historia clínica. Auditado por trigger en historial_cambios.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id_antecedente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único.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id_paciente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(pacientes),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Paciente vinculado.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familiar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VARCHAR(50)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Parentesco del familiar: PADRE, MADRE, ABUELO, HERMANO, etc.</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descripcion_patologia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Detalle de la patología familiar con relevancia clínica.</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registrado_por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Médico que registró el antecedente.</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fecha_registro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DEFAULT NOW()</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Fecha de registro.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eliminado_en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Soft delete forense. Req 6: el historial genético no puede eliminarse físicamente.</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eliminado_por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Usuario que realizó la baja lógica.</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motivo_baja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Justificación de la eliminación lógica.</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22. antecedentes_patologicos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Historia clínica personal del paciente. Incluye antecedentes quirúrgicos, traumáticos, transfusionales, alérgicos a medicamentos. Auditado por trigger.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id_antecedente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único.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id_paciente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(pacientes),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Paciente vinculado.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tipo_patologia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Categoría: QUIRURGICO, TRAUMATICO, TRANSFUSIONAL, HOSPITALIZACION_PREVIA.</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descripcion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Detalle de la patología personal.</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fecha_aproximada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DATE</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Fecha aproximada del evento patológico.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registrado_por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Médico que registró el antecedente.</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eliminado_en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Soft delete forense. Req 6 y NOM-004: historial personal no eliminable físicamente.</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eliminado_por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Usuario que realizó la baja lógica.</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motivo_baja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Justificación de la eliminación lógica.</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23. antecedentes_no_patologicos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Determinantes sociales de la salud: vivienda, hábitos, higiene, alimentación, actividad física. Relevantes para el contexto de comunidades rurales de Chiapas.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id_antecedente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único.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id_paciente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(pacientes),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Paciente vinculado.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categoria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Categoría: VIVIENDA, HABITACION, HIGIENE, ALIMENTACION, TOXICOMANIAS, ACTIVIDAD_FISICA.</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descripcion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Descripción de las condiciones de vida.</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registrado_por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Médico que registró el antecedente.</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eliminado_en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Soft delete forense. Req 6.</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eliminado_por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Usuario que realizó la baja lógica.</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motivo_baja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Justificación de la eliminación lógica.</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24. antecedentes_ginecoobstetricos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Datos exclusivos de salud reproductiva femenina. CHECK constraint en el backend valida que el sexo del paciente sea 'F'. Auditado por trigger dado que cambios en gestas o FUM son datos diagnósticos críticos.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id_antecedente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único.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id_paciente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(pacientes),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Paciente vinculada. Sexo debe ser 'F'.</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gestas</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SMALLINT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Número total de embarazos.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partos</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SMALLINT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Número de partos.</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cesareas</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SMALLINT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Número de cesáreas.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abortos</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SMALLINT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Número de abortos.</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fecha_ultima_menstruacion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DATE</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Fecha de última menstruación (FUM).</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metodo_anticonceptivo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Método anticonceptivo actual.</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registrado_por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Médico que registró los antecedentes.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eliminado_en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Soft delete forense. Req 6 y NOM-004. Datos reproductivos no eliminables físicamente.</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eliminado_por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Usuario que realizó la baja lógica.</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motivo_baja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Justificación de la eliminación lógica.</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25. inmunizaciones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Registro de vacunas aplicadas según el Esquema Nacional de Vacunación. Permite verificar estado vacunal al momento de la consulta.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id_vacuna_registro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único del registro de vacunación.</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id_paciente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(pacientes),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Paciente vacunado.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nombre_vacuna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Denominación oficial. Ej: BCG, Pentavalente, Influenza.</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fecha_aplicacion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DATE</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Fecha de aplicación de la dosis.</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dosis</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VARCHAR(20)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Número de dosis. Ej: 1ra, 2da, Refuerzo.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registrado_por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Médico o enfermero que registró la vacuna.</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eliminado_en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Soft delete forense. El historial vacunal no puede eliminarse físicamente. Req 6.</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eliminado_por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Usuario que realizó la baja lógica.</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motivo_baja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Justificación. Ej: 'Error de captura — vacuna aplicada en otra unidad'.</w:t>
            </w:r>
          </w:p>
        </w:tc>
      </w:tr>
    </w:tbl>
    <w:p>
      <w:pPr>
        <w:spacing w:after="60"/>
      </w:pPr>
      <w:r>
        <w:t xml:space="preserve"/>
      </w:r>
    </w:p>
    <w:p>
      <w:pPr>
        <w:shd w:fill="2E75B6" w:val="clear"/>
        <w:spacing w:before="160" w:after="80"/>
        <w:ind w:left="0"/>
      </w:pPr>
      <w:r>
        <w:rPr>
          <w:rFonts w:ascii="Arial" w:cs="Arial" w:eastAsia="Arial" w:hAnsi="Arial"/>
          <w:b/>
          <w:bCs/>
          <w:color w:val="FFFFFF"/>
          <w:sz w:val="18"/>
          <w:szCs w:val="18"/>
        </w:rPr>
        <w:t xml:space="preserve">  GRUPO 8 — Núcleo del Acto Médico — Consulta Externa (9 entidades)  </w:t>
      </w:r>
    </w:p>
    <w:p>
      <w:pPr>
        <w:pStyle w:val="Heading2"/>
        <w:spacing w:before="240" w:after="120"/>
      </w:pPr>
      <w:r>
        <w:rPr>
          <w:rFonts w:ascii="Arial" w:cs="Arial" w:eastAsia="Arial" w:hAnsi="Arial"/>
          <w:b/>
          <w:bCs/>
          <w:color w:val="2E75B6"/>
          <w:sz w:val="26"/>
          <w:szCs w:val="26"/>
        </w:rPr>
        <w:t xml:space="preserve">26. encuentros_clinicos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Tabla base que agrupa todas las interacciones clínicas de una consulta externa. Es la unidad central del acto médico: cada consulta genera un encuentro que contiene notas, signos vitales, diagnósticos, prescripciones y solicitudes de estudio.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id_encuentro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 DEFAULT gen_random_uuid()</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único del encuentro clínico.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id_paciente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(pacientes),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Paciente atendido.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id_establecimiento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(establecimientos),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Unidad médica donde se realiza la consulta.</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id_medico_responsable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Médico responsable del encuentro.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fecha_inicio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Hora de apertura del encuentro. NOM-004 exige fecha y hora exactas.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fecha_cierre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Hora de cierre. NULL indica encuentro en curso.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motivo_consulta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Motivo de consulta en palabras del paciente.</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tipo_consulta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ENUM</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'PRIMERA_VEZ','SUBSECUENTE',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Determina si se requiere historia clínica completa o solo nota de evolución.</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27. notas_medicas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Tabla base de registros clínicos. Implementa el principio de inmutabilidad mediante el flag esta_firmada. Una vez firmada, el trigger tr_notes_protection bloquea cualquier modificación conforme a NOM-004-SSA3-2012.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id_nota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 DEFAULT gen_random_uuid()</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único de la nota.</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id_encuentro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(encuentros_clinicos),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Encuentro al que pertenece la nota.</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id_usuario_autor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Médico que redacta y firma la nota. Requerido por NOM-004.</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tipo_nota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ENUM</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Tipo: EVOLUCION, INGRESO, COMPLEMENTARIA, INTERCONSULTA.</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esta_firmada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BOOLEAN</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DEFAULT FALSE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Al ser TRUE activa el trigger de inmutabilidad. Equivale a la firma electrónica.</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fecha_creacion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DEFAULT NOW()</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Timestamp de creación real. Preservado aunque la sincronización sea posterior (zonas rurales).</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28. notas_soap_detalle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Contenido clínico estructurado según la metodología SOAP propuesta por Lawrence Weed (1968). Relación 1:1 con notas_medicas. La NOM-004-SSA3-2012 obliga la elaboración de notas de evolución en consulta externa.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id_nota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 FK (notas_medicas)</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Relación 1:1 con la nota base. Comparte PK.</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subjetivo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S: Interrogatorio, síntomas referidos por el paciente, motivo de consulta.</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objetivo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O: Exploración física, hallazgos objetivos, signos.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analisis</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A: Razonamiento clínico, diagnósticos presuntivos y diferenciales.</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plan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 Plan diagnóstico, terapéutico e indicaciones médicas.</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29. notas_enmienda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Correcciones legales a notas firmadas (Addendum). Implementa el concepto normativo: el error permanece visible y la corrección se agrega con nueva firma. Cumple NOM-004 numeral 5.10.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id_enmienda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único de la enmienda.</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id_nota_original</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(notas_medicas),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Nota firmada que se corrige. Solo notas con esta_firmada=TRUE pueden tener enmiendas.</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id_medico_corrector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Médico que realiza la corrección. Puede ser el autor original u otro.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narrativa_correccion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Texto de la corrección con identificación expresa del error señalado.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fecha_enmienda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DEFAULT NOW()</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Timestamp de la enmienda. Preserva el orden cronológico exigido por NOM-004.</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30. diagnosticos_encuentro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Vinculación de códigos CIE-10 con el encuentro clínico. Garantiza interoperabilidad semántica. Se permite el registro narrativo adicional para no sustituir el juicio médico.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id_diagnostico_rel</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de la relación diagnóstica.</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id_encuentro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(encuentros_clinicos),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Encuentro vinculado.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id_cie10</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INTEGER</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(cat_cie10),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Código diagnóstico CIE-10 estandarizado.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tipo_diagnostico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ENUM</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'PRESUNTIVO','DEFINITIVO',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Clasificación diagnóstica requerida por NOM-004. Cambios auditados en historial_cambios.</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descripcion_narrativa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Diagnóstico en texto libre del médico. Complementa el código CIE-10 sin sustituirlo.</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31. signos_vitales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Almacenamiento paramétrico de constantes físicas del paciente en el encuentro. Capturado generalmente por enfermería al inicio del encuentro. Auditado por trigger en historial_cambios.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id_signos</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único.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id_encuentro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(encuentros_clinicos),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Encuentro vinculado.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capturado_por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Personal que realizó la toma de signos vitales.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peso_kg</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DECIMAL(5,2)</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Peso en kilogramos.</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talla_cm</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DECIMAL(5,2)</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Estatura en centímetros.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temperatura_c</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DECIMAL(4,1)</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Temperatura corporal en grados Celsius.</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frecuencia_cardiaca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SMALLINT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Frecuencia cardíaca en latidos por minuto.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frecuencia_respiratoria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SMALLINT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Frecuencia respiratoria en respiraciones por minuto.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presion_sistolica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SMALLINT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Presión arterial sistólica en mmHg.</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presion_diastolica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SMALLINT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Presión arterial diastólica en mmHg.</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saturacion_oxigeno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DECIMAL(4,1)</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Saturación de oxígeno en porcentaje (SpO2).</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fecha_toma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DEFAULT NOW()</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Momento exacto de la toma de signos vitales.</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32. prescripciones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Generación de receta médica nominativa electrónica. MedIA genera la orden; el surtido físico es responsabilidad del sistema de farmacia externo vía campo puente codigo_medicamento_ssa. Auditado por historial_cambios.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id_prescripcion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Folio interno de la receta.</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id_encuentro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(encuentros_clinicos),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Encuentro generador de la prescripción.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id_medicamento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(cat_medicamentos),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Fármaco seleccionado del Cuadro Básico.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dosis</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VARCHAR(50)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Cantidad y unidad de dosis indicada. Ej: 500mg.</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via_administracion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VARCHAR(50)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Vía: ORAL, INTRAVENOSA, TOPICA, etc.</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frecuencia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Frecuencia de administración. Ej: Cada 8 horas.</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duracion_dias</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SMALLINT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Duración del tratamiento en días.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indicaciones</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Indicaciones adicionales para el paciente.</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id_medico_prescriptor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Médico que prescribe. Validado contra cédula_profesional.</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33. solicitudes_estudio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Órdenes de análisis clínicos (fase pre-analítica). MedIA genera la solicitud; el procesamiento de muestras es externo. Comunicación mediante campo puente tipo_estudio.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id_solicitud</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Folio de la orden de laboratorio.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id_encuentro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(encuentros_clinicos),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Encuentro que genera la solicitud.</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tipo_estudio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Tipo de análisis solicitado. Ej: Biometría Hemática, Química Sanguínea.</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indicaciones_clinicas</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Información clínica relevante para el laboratorio.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urgente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BOOLEAN</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DEFAULT FALSE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Marca el estudio como prioritario.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id_medico_solicitante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Médico que realiza la solicitud.</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fecha_solicitud</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DEFAULT NOW()</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Fecha y hora de la solicitud.</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34. resultados_laboratorio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Almacenamiento de valores reportados por sistemas de laboratorio externos. Referenciados mediante la solicitud original. Documentos PDF almacenados en Azure Blob Storage.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id_resultado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único del resultado.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id_solicitud</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(solicitudes_estudio),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Referencia a la orden original. Garantiza trazabilidad de la cadena clínica.</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valor_resultado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VARCHAR(255)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Resultado numérico o textual reportado.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unidades</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VARCHAR(50)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Unidades del resultado. Ej: mg/dL, g/L.</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valores_referencia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Rango de referencia del laboratorio.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interpretacion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ENUM</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'NORMAL','BAJO','ALTO','CRITICO',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Interpretación automática del resultado.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documento_adjunto_url</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URL de Azure Blob Storage con el PDF completo del reporte de laboratorio.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fecha_resultado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Fecha y hora en que el laboratorio reportó el resultado.</w:t>
            </w:r>
          </w:p>
        </w:tc>
      </w:tr>
    </w:tbl>
    <w:p>
      <w:pPr>
        <w:spacing w:after="60"/>
      </w:pPr>
      <w:r>
        <w:t xml:space="preserve"/>
      </w:r>
    </w:p>
    <w:p>
      <w:pPr>
        <w:shd w:fill="2E75B6" w:val="clear"/>
        <w:spacing w:before="160" w:after="80"/>
        <w:ind w:left="0"/>
      </w:pPr>
      <w:r>
        <w:rPr>
          <w:rFonts w:ascii="Arial" w:cs="Arial" w:eastAsia="Arial" w:hAnsi="Arial"/>
          <w:b/>
          <w:bCs/>
          <w:color w:val="FFFFFF"/>
          <w:sz w:val="18"/>
          <w:szCs w:val="18"/>
        </w:rPr>
        <w:t xml:space="preserve">  GRUPO 9 — Coordinación Asistencial (1 entidad)  </w:t>
      </w:r>
    </w:p>
    <w:p>
      <w:pPr>
        <w:pStyle w:val="Heading2"/>
        <w:spacing w:before="240" w:after="120"/>
      </w:pPr>
      <w:r>
        <w:rPr>
          <w:rFonts w:ascii="Arial" w:cs="Arial" w:eastAsia="Arial" w:hAnsi="Arial"/>
          <w:b/>
          <w:bCs/>
          <w:color w:val="2E75B6"/>
          <w:sz w:val="26"/>
          <w:szCs w:val="26"/>
        </w:rPr>
        <w:t xml:space="preserve">35. referencias_medicas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Implementa el Sistema de Referencia y Contrarreferencia (SRC) normado por la Secretaría de Salud. Es el mecanismo legal que habilita el acceso cross-establecimiento a notas clínicas. Sin una referencia activa, ningún médico de otro establecimiento puede acceder a las notas clínicas del paciente, conforme a NOM-004 y la Ley General de Protección de Datos Personales.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id_referencia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 DEFAULT gen_random_uuid()</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único de la referencia.</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id_encuentro_origen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(encuentros_clinicos),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Encuentro clínico que genera la necesidad de referencia.</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id_establecimiento_destino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(establecimientos),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Unidad médica receptora del paciente.</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id_especialidad_destino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SMALLINT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(cat_especialidades_medicas),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Especialidad a la que se refiere al paciente.</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motivo_referencia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Resumen clínico: diagnóstico, tratamiento previo y razón de la referencia. Normado por NOM-004.</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estado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ENUM</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'EMITIDA','ACEPTADA','ATENDIDA','CANCELADA',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Estado del proceso de referencia.</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fecha_emision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Fecha de emisión de la referencia.</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fecha_atencion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Fecha en que el establecimiento destino atendió al paciente.</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id_medico_emisor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Médico que emite la referencia.</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resumen_contrarreferencia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Informe del establecimiento receptor al emisor sobre el resultado de la atención.</w:t>
            </w:r>
          </w:p>
        </w:tc>
      </w:tr>
    </w:tbl>
    <w:p>
      <w:pPr>
        <w:spacing w:after="60"/>
      </w:pPr>
      <w:r>
        <w:t xml:space="preserve"/>
      </w:r>
    </w:p>
    <w:p>
      <w:pPr>
        <w:shd w:fill="2E75B6" w:val="clear"/>
        <w:spacing w:before="160" w:after="80"/>
        <w:ind w:left="0"/>
      </w:pPr>
      <w:r>
        <w:rPr>
          <w:rFonts w:ascii="Arial" w:cs="Arial" w:eastAsia="Arial" w:hAnsi="Arial"/>
          <w:b/>
          <w:bCs/>
          <w:color w:val="FFFFFF"/>
          <w:sz w:val="18"/>
          <w:szCs w:val="18"/>
        </w:rPr>
        <w:t xml:space="preserve">  GRUPO 10 — Seguridad Activa (4 entidades)  </w:t>
      </w:r>
    </w:p>
    <w:p>
      <w:pPr>
        <w:pStyle w:val="Heading2"/>
        <w:spacing w:before="240" w:after="120"/>
      </w:pPr>
      <w:r>
        <w:rPr>
          <w:rFonts w:ascii="Arial" w:cs="Arial" w:eastAsia="Arial" w:hAnsi="Arial"/>
          <w:b/>
          <w:bCs/>
          <w:color w:val="2E75B6"/>
          <w:sz w:val="26"/>
          <w:szCs w:val="26"/>
        </w:rPr>
        <w:t xml:space="preserve">36. auditoria_accesos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Bitácora inmutable de toda acción sobre datos de salud. Cumple NOM-024 numeral 4.1. El trigger tr_audit_no_changes prohíbe UPDATE y DELETE. Extendida con clasificación de incidentes de seguridad y trazabilidad geográfica cross-establecimiento.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id_audit</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BIGSERIAL</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secuencial inalterable. BIGSERIAL garantiza orden cronológico.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id_usuario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Quién accedió. NULL en ataques externos sin autenticación.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accion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Acción realizada: CREATE, READ, SIGN, UPDATE, DELETE_ATTEMPT.</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tipo_evento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VARCHAR(50)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Categoría del evento: LOGIN_FALLIDO, ACCESO_FUERA_HORARIO, INTENTO_XSS, INTENTO_SQLI, INTENTO_IDOR, ACCESO_SIN_REFERENCIA, MODIFICACION_NO_AUTORIZADA, CUENTA_BLOQUEADA, ACCESO_DENEGADO_ESPECIALIDAD.</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nivel_severidad</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ENUM</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'BAJO','MEDIO','ALTO','CRITICO',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Nivel de riesgo del evento para priorización en el módulo de incidentes.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descripcion_evento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Descripción detallada del evento para análisis posterior.</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modulo_afectado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Módulo del sistema donde ocurrió el evento.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terminal_ip</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INET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Dirección IP del cliente. Tipo INET de PostgreSQL para validación nativa.</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hash_archivo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CHAR(64)</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SHA-256 hexadecimal del archivo involucrado en la acción. Aplica cuando la acción involucra un documento en Azure Blob Storage (resultado de laboratorio, documento de tutor). Permite verificar integridad del archivo en cualquier momento futuro. Req 1 Cómputo Forense.</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modulo_funcion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VARCHAR(150)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Capa y función que ejecutó la acción. Ej: 'notas_medicas.service::firmar_nota'. Permite responder: ¿quién firmó?, ¿qué endpoint exportó?. Req 3 Cómputo Forense — Trazabilidad del código.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id_establecimiento_origen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(establecimientos),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Establecimiento físico desde donde se originó el acceso.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id_establecimiento_dato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(establecimientos),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Establecimiento propietario del dato que fue accedido.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justificacion_acceso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Justificación para accesos cross-establecimiento. Normado por NOM-004.</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fecha_hora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DEFAULT NOW()</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Marca de tiempo inalterable del evento.</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37. incidentes_seguridad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Gestión mutable del ciclo de vida de incidentes. SEPARADA de auditoria_accesos por diseño: la bitácora es inmutable (NOM-004), pero el estado del incidente debe poder actualizarse. Cumple los requisitos del módulo de erradicación de amenazas.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id_incidente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único del incidente.</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id_auditoria_origen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BIGINT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(auditoria_accesos),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Registro de auditoría que originó el incidente.</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estado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ENUM</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'ABIERTO','EN_PROCESO','RESUELTO','CERRADO',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Estado actual del ciclo de vida del incidente.</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vulnerabilidad_explotada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VARCHAR(50)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Tipo de vulnerabilidad: XSS, IDOR, SQLI, BRUTE_FORCE, UNAUTHORIZED_ACCESS.</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descripcion_correccion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Descripción del procedimiento de erradicación aplicado.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responsable_cierre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Auditor que cierra el incidente.</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validacion_eliminacion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Evidencia de que la amenaza fue eliminada. Requerido para cambiar estado a CERRADO.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fecha_cierre_tecnico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Fecha de cierre técnico del incidente.</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fecha_creacion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DEFAULT NOW()</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Fecha en que se abrió el incidente.</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38. sesiones_invalidas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JWT Blacklist. Registra tokens JWT revocados antes de su expiración natural. Necesario porque JWT es stateless por diseño: sin esta tabla, un token comprometido seguiría siendo válido hasta su expiración. Consultada por el middleware de autenticación en cada petición.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jti</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JWT ID único del token revocado. Campo jti del payload del JWT.</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id_usuario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Usuario al que pertenecía el token.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invalidado_en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DEFAULT NOW()</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Momento en que se revocó el token.</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motivo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Razón de la revocación: SESION_SOSPECHOSA, RESET_CREDENCIALES, CIERRE_MANUAL, INCIDENTE_SEGURIDAD.</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expira_en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Expiración original del token. Permite limpiar registros obsoletos periódicamente.</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39. bitacora_recuperacion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Registro de eventos de recuperación de datos y servicios. Requerido por el documento de seguridad para demostrar el ciclo completo de recuperación controlada. Se activa en procedimientos de restauración PITR en Azure.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id_recuperacion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único del evento de recuperación.</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fecha_inicio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Inicio del procedimiento de recuperación.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fecha_fin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Fin del procedimiento. NULL indica recuperación en curso.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tipo_incidente_origen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Tipo de incidente que motivó la recuperación.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descripcion_procedimiento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Descripción detallada del procedimiento aplicado (PITR, failover, restauración de réplica).</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responsable</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Administrador responsable del procedimiento.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resultado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ENUM</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'EXITOSO','FALLIDO','PARCIAL',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Resultado de la recuperación.</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validacion_integridad</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Resultados del script de verificación de integridad post-recuperación.</w:t>
            </w:r>
          </w:p>
        </w:tc>
      </w:tr>
    </w:tbl>
    <w:p>
      <w:pPr>
        <w:spacing w:after="60"/>
      </w:pPr>
      <w:r>
        <w:t xml:space="preserve"/>
      </w:r>
    </w:p>
    <w:p>
      <w:pPr>
        <w:shd w:fill="2E75B6" w:val="clear"/>
        <w:spacing w:before="160" w:after="80"/>
        <w:ind w:left="0"/>
      </w:pPr>
      <w:r>
        <w:rPr>
          <w:rFonts w:ascii="Arial" w:cs="Arial" w:eastAsia="Arial" w:hAnsi="Arial"/>
          <w:b/>
          <w:bCs/>
          <w:color w:val="FFFFFF"/>
          <w:sz w:val="18"/>
          <w:szCs w:val="18"/>
        </w:rPr>
        <w:t xml:space="preserve">  GRUPO 11 — Trazabilidad de Cambios (1 entidad)  </w:t>
      </w:r>
    </w:p>
    <w:p>
      <w:pPr>
        <w:pStyle w:val="Heading2"/>
        <w:spacing w:before="240" w:after="120"/>
      </w:pPr>
      <w:r>
        <w:rPr>
          <w:rFonts w:ascii="Arial" w:cs="Arial" w:eastAsia="Arial" w:hAnsi="Arial"/>
          <w:b/>
          <w:bCs/>
          <w:color w:val="2E75B6"/>
          <w:sz w:val="26"/>
          <w:szCs w:val="26"/>
        </w:rPr>
        <w:t xml:space="preserve">40. historial_cambios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r>
              <w:rPr>
                <w:rFonts w:ascii="Arial" w:cs="Arial" w:eastAsia="Arial" w:hAnsi="Arial"/>
                <w:b/>
                <w:bCs/>
                <w:color w:val="1F4E79"/>
                <w:sz w:val="19"/>
                <w:szCs w:val="19"/>
              </w:rPr>
              <w:t xml:space="preserve">Propósito: </w:t>
            </w:r>
            <w:r>
              <w:rPr>
                <w:rFonts w:ascii="Arial" w:cs="Arial" w:eastAsia="Arial" w:hAnsi="Arial"/>
                <w:color w:val="333333"/>
                <w:sz w:val="19"/>
                <w:szCs w:val="19"/>
              </w:rPr>
              <w:t xml:space="preserve">Registro del estado anterior y nuevo de cualquier campo modificado en tablas clínicas y de seguridad. Implementado mediante triggers automáticos de PostgreSQL. Permite reconstrucción completa del expediente en cualquier punto del tiempo para defensa legal, cumpliendo NOM-004 y los requisitos del documento de seguridad de incidentes.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160"/>
        <w:gridCol w:w="320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w:t>
            </w:r>
          </w:p>
        </w:tc>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PostgreSQL</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Restricciones</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id_cambio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ID único del registro de cambio.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tabla_afectada</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Tabla donde ocurrió el cambio: personas, pacientes, alergias, antecedentes_*, signos_vitales, prescripciones, diagnosticos_encuentro, permisos_rol, establecimientos_especialidades, referencias_medicas, usuarios_sistema.</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id_registro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PK del registro que fue modificado.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campo_modificado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VARCHAR(100)</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Nombre de la columna que cambió.</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valor_anterior</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Valor previo serializado como texto. NULL en INSERT.</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valor_nuevo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Valor nuevo serializado como texto.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id_usuario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(usuarios_sistema),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Usuario que realizó el cambio.</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id_establecimiento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UUID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FK (establecimientos), NOT 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Establecimiento desde donde se realizó el cambio.</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fecha_cambio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TIMESTAMPTZ</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DEFAULT NOW()</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Timestamp exacto del cambio. Generado por el trigger, no por el cliente.</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1F4E79"/>
                <w:sz w:val="18"/>
                <w:szCs w:val="18"/>
              </w:rPr>
              <w:t xml:space="preserve">motivo_cambio</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vAlign w:val="top"/>
          </w:tcPr>
          <w:p>
            <w:r>
              <w:rPr>
                <w:rFonts w:ascii="Courier New" w:cs="Courier New" w:eastAsia="Courier New" w:hAnsi="Courier New"/>
                <w:color w:val="1F4E79"/>
                <w:sz w:val="18"/>
                <w:szCs w:val="18"/>
              </w:rPr>
              <w:t xml:space="preserve">TEXT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NULL</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Justificación del cambio si fue ingresada por el usuario.</w:t>
            </w:r>
          </w:p>
        </w:tc>
      </w:tr>
    </w:tbl>
    <w:p>
      <w:pPr>
        <w:spacing w:after="60"/>
      </w:pPr>
      <w:r>
        <w:t xml:space="preserve"/>
      </w:r>
    </w:p>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Sección 2 — Reglas de Inalterabilidad y Triggers</w:t>
      </w:r>
    </w:p>
    <w:p>
      <w:pPr>
        <w:spacing w:after="100"/>
      </w:pPr>
      <w:r>
        <w:rPr>
          <w:rFonts w:ascii="Arial" w:cs="Arial" w:eastAsia="Arial" w:hAnsi="Arial"/>
          <w:sz w:val="20"/>
          <w:szCs w:val="20"/>
        </w:rPr>
        <w:t xml:space="preserve">Para cumplir con la NOM-004-SSA3-2012, los registros clínicos firmados no pueden ser editados ni eliminados. Se implementan cinco triggers en PostgreSQL que garantizan estas reglas de forma estructural, independientemente de la capa de aplicación.</w:t>
      </w:r>
    </w:p>
    <w:p>
      <w:pPr>
        <w:spacing w:after="60"/>
      </w:pPr>
      <w:r>
        <w:t xml:space="preserve"/>
      </w:r>
    </w:p>
    <w:p>
      <w:pPr>
        <w:pStyle w:val="Heading2"/>
        <w:spacing w:before="240" w:after="120"/>
      </w:pPr>
      <w:r>
        <w:rPr>
          <w:rFonts w:ascii="Arial" w:cs="Arial" w:eastAsia="Arial" w:hAnsi="Arial"/>
          <w:b/>
          <w:bCs/>
          <w:color w:val="2E75B6"/>
          <w:sz w:val="26"/>
          <w:szCs w:val="26"/>
        </w:rPr>
        <w:t xml:space="preserve">Trigger 1 — Inmutabilidad de la Bitácora de Auditoría</w:t>
      </w:r>
    </w:p>
    <w:p>
      <w:pPr>
        <w:spacing w:after="100"/>
      </w:pPr>
      <w:r>
        <w:rPr>
          <w:rFonts w:ascii="Arial" w:cs="Arial" w:eastAsia="Arial" w:hAnsi="Arial"/>
          <w:sz w:val="20"/>
          <w:szCs w:val="20"/>
        </w:rPr>
        <w:t xml:space="preserve">Bloquea cualquier intento de UPDATE o DELETE en la tabla auditoria_accesos. La bitácora es un registro médico-legal que no puede ser alterado bajo ninguna circunstancia.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12"/>
              <w:bottom w:val="single" w:color="BBBBBB" w:sz="1"/>
              <w:right w:val="single" w:color="BBBBBB" w:sz="1"/>
            </w:tcBorders>
            <w:shd w:fill="F0F4F8" w:val="clear"/>
            <w:tcMar>
              <w:top w:type="dxa" w:w="120"/>
              <w:left w:type="dxa" w:w="200"/>
              <w:bottom w:type="dxa" w:w="120"/>
              <w:right w:type="dxa" w:w="120"/>
            </w:tcMar>
          </w:tcPr>
          <w:p>
            <w:pPr>
              <w:spacing w:after="20"/>
            </w:pPr>
            <w:r>
              <w:rPr>
                <w:rFonts w:ascii="Courier New" w:cs="Courier New" w:eastAsia="Courier New" w:hAnsi="Courier New"/>
                <w:color w:val="1A1A2E"/>
                <w:sz w:val="18"/>
                <w:szCs w:val="18"/>
              </w:rPr>
              <w:t xml:space="preserve">CREATE OR REPLACE FUNCTION fn_audit_immutability()</w:t>
            </w:r>
          </w:p>
          <w:p>
            <w:pPr>
              <w:spacing w:after="20"/>
            </w:pPr>
            <w:r>
              <w:rPr>
                <w:rFonts w:ascii="Courier New" w:cs="Courier New" w:eastAsia="Courier New" w:hAnsi="Courier New"/>
                <w:color w:val="1A1A2E"/>
                <w:sz w:val="18"/>
                <w:szCs w:val="18"/>
              </w:rPr>
              <w:t xml:space="preserve">RETURNS TRIGGER AS $$</w:t>
            </w:r>
          </w:p>
          <w:p>
            <w:pPr>
              <w:spacing w:after="20"/>
            </w:pPr>
            <w:r>
              <w:rPr>
                <w:rFonts w:ascii="Courier New" w:cs="Courier New" w:eastAsia="Courier New" w:hAnsi="Courier New"/>
                <w:color w:val="1A1A2E"/>
                <w:sz w:val="18"/>
                <w:szCs w:val="18"/>
              </w:rPr>
              <w:t xml:space="preserve">BEGIN</w:t>
            </w:r>
          </w:p>
          <w:p>
            <w:pPr>
              <w:spacing w:after="20"/>
            </w:pPr>
            <w:r>
              <w:rPr>
                <w:rFonts w:ascii="Courier New" w:cs="Courier New" w:eastAsia="Courier New" w:hAnsi="Courier New"/>
                <w:color w:val="1A1A2E"/>
                <w:sz w:val="18"/>
                <w:szCs w:val="18"/>
              </w:rPr>
              <w:t xml:space="preserve">  RAISE EXCEPTION 'La tabla de auditoria es inmutable por NOM-024-SSA3-2012. Operacion rechazada.';</w:t>
            </w:r>
          </w:p>
          <w:p>
            <w:pPr>
              <w:spacing w:after="20"/>
            </w:pPr>
            <w:r>
              <w:rPr>
                <w:rFonts w:ascii="Courier New" w:cs="Courier New" w:eastAsia="Courier New" w:hAnsi="Courier New"/>
                <w:color w:val="1A1A2E"/>
                <w:sz w:val="18"/>
                <w:szCs w:val="18"/>
              </w:rPr>
              <w:t xml:space="preserve">END;</w:t>
            </w:r>
          </w:p>
          <w:p>
            <w:pPr>
              <w:spacing w:after="20"/>
            </w:pPr>
            <w:r>
              <w:rPr>
                <w:rFonts w:ascii="Courier New" w:cs="Courier New" w:eastAsia="Courier New" w:hAnsi="Courier New"/>
                <w:color w:val="1A1A2E"/>
                <w:sz w:val="18"/>
                <w:szCs w:val="18"/>
              </w:rPr>
              <w:t xml:space="preserve">$$ LANGUAGE plpgsql;</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CREATE TRIGGER tr_audit_no_changes</w:t>
            </w:r>
          </w:p>
          <w:p>
            <w:pPr>
              <w:spacing w:after="20"/>
            </w:pPr>
            <w:r>
              <w:rPr>
                <w:rFonts w:ascii="Courier New" w:cs="Courier New" w:eastAsia="Courier New" w:hAnsi="Courier New"/>
                <w:color w:val="1A1A2E"/>
                <w:sz w:val="18"/>
                <w:szCs w:val="18"/>
              </w:rPr>
              <w:t xml:space="preserve">  BEFORE UPDATE OR DELETE ON auditoria_accesos</w:t>
            </w:r>
          </w:p>
          <w:p>
            <w:pPr>
              <w:spacing w:after="20"/>
            </w:pPr>
            <w:r>
              <w:rPr>
                <w:rFonts w:ascii="Courier New" w:cs="Courier New" w:eastAsia="Courier New" w:hAnsi="Courier New"/>
                <w:color w:val="1A1A2E"/>
                <w:sz w:val="18"/>
                <w:szCs w:val="18"/>
              </w:rPr>
              <w:t xml:space="preserve">  FOR EACH ROW EXECUTE FUNCTION fn_audit_immutability();</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Trigger 2 — Bloqueo de Notas Clínicas Firmadas</w:t>
      </w:r>
    </w:p>
    <w:p>
      <w:pPr>
        <w:spacing w:after="100"/>
      </w:pPr>
      <w:r>
        <w:rPr>
          <w:rFonts w:ascii="Arial" w:cs="Arial" w:eastAsia="Arial" w:hAnsi="Arial"/>
          <w:sz w:val="20"/>
          <w:szCs w:val="20"/>
        </w:rPr>
        <w:t xml:space="preserve">Impide la modificación de una nota clínica una vez que el campo esta_firmada es TRUE. Implementa el principio de inmutabilidad del acto médico documentado conforme a NOM-004 numeral 5.10.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12"/>
              <w:bottom w:val="single" w:color="BBBBBB" w:sz="1"/>
              <w:right w:val="single" w:color="BBBBBB" w:sz="1"/>
            </w:tcBorders>
            <w:shd w:fill="F0F4F8" w:val="clear"/>
            <w:tcMar>
              <w:top w:type="dxa" w:w="120"/>
              <w:left w:type="dxa" w:w="200"/>
              <w:bottom w:type="dxa" w:w="120"/>
              <w:right w:type="dxa" w:w="120"/>
            </w:tcMar>
          </w:tcPr>
          <w:p>
            <w:pPr>
              <w:spacing w:after="20"/>
            </w:pPr>
            <w:r>
              <w:rPr>
                <w:rFonts w:ascii="Courier New" w:cs="Courier New" w:eastAsia="Courier New" w:hAnsi="Courier New"/>
                <w:color w:val="1A1A2E"/>
                <w:sz w:val="18"/>
                <w:szCs w:val="18"/>
              </w:rPr>
              <w:t xml:space="preserve">CREATE OR REPLACE FUNCTION fn_lock_signed_notes()</w:t>
            </w:r>
          </w:p>
          <w:p>
            <w:pPr>
              <w:spacing w:after="20"/>
            </w:pPr>
            <w:r>
              <w:rPr>
                <w:rFonts w:ascii="Courier New" w:cs="Courier New" w:eastAsia="Courier New" w:hAnsi="Courier New"/>
                <w:color w:val="1A1A2E"/>
                <w:sz w:val="18"/>
                <w:szCs w:val="18"/>
              </w:rPr>
              <w:t xml:space="preserve">RETURNS TRIGGER AS $$</w:t>
            </w:r>
          </w:p>
          <w:p>
            <w:pPr>
              <w:spacing w:after="20"/>
            </w:pPr>
            <w:r>
              <w:rPr>
                <w:rFonts w:ascii="Courier New" w:cs="Courier New" w:eastAsia="Courier New" w:hAnsi="Courier New"/>
                <w:color w:val="1A1A2E"/>
                <w:sz w:val="18"/>
                <w:szCs w:val="18"/>
              </w:rPr>
              <w:t xml:space="preserve">BEGIN</w:t>
            </w:r>
          </w:p>
          <w:p>
            <w:pPr>
              <w:spacing w:after="20"/>
            </w:pPr>
            <w:r>
              <w:rPr>
                <w:rFonts w:ascii="Courier New" w:cs="Courier New" w:eastAsia="Courier New" w:hAnsi="Courier New"/>
                <w:color w:val="1A1A2E"/>
                <w:sz w:val="18"/>
                <w:szCs w:val="18"/>
              </w:rPr>
              <w:t xml:space="preserve">  IF (OLD.esta_firmada = TRUE) THEN</w:t>
            </w:r>
          </w:p>
          <w:p>
            <w:pPr>
              <w:spacing w:after="20"/>
            </w:pPr>
            <w:r>
              <w:rPr>
                <w:rFonts w:ascii="Courier New" w:cs="Courier New" w:eastAsia="Courier New" w:hAnsi="Courier New"/>
                <w:color w:val="1A1A2E"/>
                <w:sz w:val="18"/>
                <w:szCs w:val="18"/>
              </w:rPr>
              <w:t xml:space="preserve">    RAISE EXCEPTION 'Registro bloqueado. La nota ya cuenta con firma electronica (NOM-004).';</w:t>
            </w:r>
          </w:p>
          <w:p>
            <w:pPr>
              <w:spacing w:after="20"/>
            </w:pPr>
            <w:r>
              <w:rPr>
                <w:rFonts w:ascii="Courier New" w:cs="Courier New" w:eastAsia="Courier New" w:hAnsi="Courier New"/>
                <w:color w:val="1A1A2E"/>
                <w:sz w:val="18"/>
                <w:szCs w:val="18"/>
              </w:rPr>
              <w:t xml:space="preserve">  END IF;</w:t>
            </w:r>
          </w:p>
          <w:p>
            <w:pPr>
              <w:spacing w:after="20"/>
            </w:pPr>
            <w:r>
              <w:rPr>
                <w:rFonts w:ascii="Courier New" w:cs="Courier New" w:eastAsia="Courier New" w:hAnsi="Courier New"/>
                <w:color w:val="1A1A2E"/>
                <w:sz w:val="18"/>
                <w:szCs w:val="18"/>
              </w:rPr>
              <w:t xml:space="preserve">  RETURN NEW;</w:t>
            </w:r>
          </w:p>
          <w:p>
            <w:pPr>
              <w:spacing w:after="20"/>
            </w:pPr>
            <w:r>
              <w:rPr>
                <w:rFonts w:ascii="Courier New" w:cs="Courier New" w:eastAsia="Courier New" w:hAnsi="Courier New"/>
                <w:color w:val="1A1A2E"/>
                <w:sz w:val="18"/>
                <w:szCs w:val="18"/>
              </w:rPr>
              <w:t xml:space="preserve">END;</w:t>
            </w:r>
          </w:p>
          <w:p>
            <w:pPr>
              <w:spacing w:after="20"/>
            </w:pPr>
            <w:r>
              <w:rPr>
                <w:rFonts w:ascii="Courier New" w:cs="Courier New" w:eastAsia="Courier New" w:hAnsi="Courier New"/>
                <w:color w:val="1A1A2E"/>
                <w:sz w:val="18"/>
                <w:szCs w:val="18"/>
              </w:rPr>
              <w:t xml:space="preserve">$$ LANGUAGE plpgsql;</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CREATE TRIGGER tr_notes_protection</w:t>
            </w:r>
          </w:p>
          <w:p>
            <w:pPr>
              <w:spacing w:after="20"/>
            </w:pPr>
            <w:r>
              <w:rPr>
                <w:rFonts w:ascii="Courier New" w:cs="Courier New" w:eastAsia="Courier New" w:hAnsi="Courier New"/>
                <w:color w:val="1A1A2E"/>
                <w:sz w:val="18"/>
                <w:szCs w:val="18"/>
              </w:rPr>
              <w:t xml:space="preserve">  BEFORE UPDATE ON notas_medicas</w:t>
            </w:r>
          </w:p>
          <w:p>
            <w:pPr>
              <w:spacing w:after="20"/>
            </w:pPr>
            <w:r>
              <w:rPr>
                <w:rFonts w:ascii="Courier New" w:cs="Courier New" w:eastAsia="Courier New" w:hAnsi="Courier New"/>
                <w:color w:val="1A1A2E"/>
                <w:sz w:val="18"/>
                <w:szCs w:val="18"/>
              </w:rPr>
              <w:t xml:space="preserve">  FOR EACH ROW EXECUTE FUNCTION fn_lock_signed_notes();</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Trigger 3 — Historial de Cambios en Datos Clínicos</w:t>
      </w:r>
    </w:p>
    <w:p>
      <w:pPr>
        <w:spacing w:after="100"/>
      </w:pPr>
      <w:r>
        <w:rPr>
          <w:rFonts w:ascii="Arial" w:cs="Arial" w:eastAsia="Arial" w:hAnsi="Arial"/>
          <w:sz w:val="20"/>
          <w:szCs w:val="20"/>
        </w:rPr>
        <w:t xml:space="preserve">Función genérica reutilizable que registra automáticamente el estado anterior y nuevo de cualquier campo modificado en las tablas clínicas y de seguridad configuradas. Se aplica mediante triggers individuales en cada tabla auditada.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12"/>
              <w:bottom w:val="single" w:color="BBBBBB" w:sz="1"/>
              <w:right w:val="single" w:color="BBBBBB" w:sz="1"/>
            </w:tcBorders>
            <w:shd w:fill="F0F4F8" w:val="clear"/>
            <w:tcMar>
              <w:top w:type="dxa" w:w="120"/>
              <w:left w:type="dxa" w:w="200"/>
              <w:bottom w:type="dxa" w:w="120"/>
              <w:right w:type="dxa" w:w="120"/>
            </w:tcMar>
          </w:tcPr>
          <w:p>
            <w:pPr>
              <w:spacing w:after="20"/>
            </w:pPr>
            <w:r>
              <w:rPr>
                <w:rFonts w:ascii="Courier New" w:cs="Courier New" w:eastAsia="Courier New" w:hAnsi="Courier New"/>
                <w:color w:val="1A1A2E"/>
                <w:sz w:val="18"/>
                <w:szCs w:val="18"/>
              </w:rPr>
              <w:t xml:space="preserve">CREATE OR REPLACE FUNCTION fn_registrar_cambio()</w:t>
            </w:r>
          </w:p>
          <w:p>
            <w:pPr>
              <w:spacing w:after="20"/>
            </w:pPr>
            <w:r>
              <w:rPr>
                <w:rFonts w:ascii="Courier New" w:cs="Courier New" w:eastAsia="Courier New" w:hAnsi="Courier New"/>
                <w:color w:val="1A1A2E"/>
                <w:sz w:val="18"/>
                <w:szCs w:val="18"/>
              </w:rPr>
              <w:t xml:space="preserve">RETURNS TRIGGER AS $$</w:t>
            </w:r>
          </w:p>
          <w:p>
            <w:pPr>
              <w:spacing w:after="20"/>
            </w:pPr>
            <w:r>
              <w:rPr>
                <w:rFonts w:ascii="Courier New" w:cs="Courier New" w:eastAsia="Courier New" w:hAnsi="Courier New"/>
                <w:color w:val="1A1A2E"/>
                <w:sz w:val="18"/>
                <w:szCs w:val="18"/>
              </w:rPr>
              <w:t xml:space="preserve">DECLARE</w:t>
            </w:r>
          </w:p>
          <w:p>
            <w:pPr>
              <w:spacing w:after="20"/>
            </w:pPr>
            <w:r>
              <w:rPr>
                <w:rFonts w:ascii="Courier New" w:cs="Courier New" w:eastAsia="Courier New" w:hAnsi="Courier New"/>
                <w:color w:val="1A1A2E"/>
                <w:sz w:val="18"/>
                <w:szCs w:val="18"/>
              </w:rPr>
              <w:t xml:space="preserve">  col_name TEXT;</w:t>
            </w:r>
          </w:p>
          <w:p>
            <w:pPr>
              <w:spacing w:after="20"/>
            </w:pPr>
            <w:r>
              <w:rPr>
                <w:rFonts w:ascii="Courier New" w:cs="Courier New" w:eastAsia="Courier New" w:hAnsi="Courier New"/>
                <w:color w:val="1A1A2E"/>
                <w:sz w:val="18"/>
                <w:szCs w:val="18"/>
              </w:rPr>
              <w:t xml:space="preserve">  val_antes TEXT;</w:t>
            </w:r>
          </w:p>
          <w:p>
            <w:pPr>
              <w:spacing w:after="20"/>
            </w:pPr>
            <w:r>
              <w:rPr>
                <w:rFonts w:ascii="Courier New" w:cs="Courier New" w:eastAsia="Courier New" w:hAnsi="Courier New"/>
                <w:color w:val="1A1A2E"/>
                <w:sz w:val="18"/>
                <w:szCs w:val="18"/>
              </w:rPr>
              <w:t xml:space="preserve">  val_despues TEXT;</w:t>
            </w:r>
          </w:p>
          <w:p>
            <w:pPr>
              <w:spacing w:after="20"/>
            </w:pPr>
            <w:r>
              <w:rPr>
                <w:rFonts w:ascii="Courier New" w:cs="Courier New" w:eastAsia="Courier New" w:hAnsi="Courier New"/>
                <w:color w:val="1A1A2E"/>
                <w:sz w:val="18"/>
                <w:szCs w:val="18"/>
              </w:rPr>
              <w:t xml:space="preserve">BEGIN</w:t>
            </w:r>
          </w:p>
          <w:p>
            <w:pPr>
              <w:spacing w:after="20"/>
            </w:pPr>
            <w:r>
              <w:rPr>
                <w:rFonts w:ascii="Courier New" w:cs="Courier New" w:eastAsia="Courier New" w:hAnsi="Courier New"/>
                <w:color w:val="1A1A2E"/>
                <w:sz w:val="18"/>
                <w:szCs w:val="18"/>
              </w:rPr>
              <w:t xml:space="preserve">  FOR col_name IN SELECT column_name FROM information_schema.columns</w:t>
            </w:r>
          </w:p>
          <w:p>
            <w:pPr>
              <w:spacing w:after="20"/>
            </w:pPr>
            <w:r>
              <w:rPr>
                <w:rFonts w:ascii="Courier New" w:cs="Courier New" w:eastAsia="Courier New" w:hAnsi="Courier New"/>
                <w:color w:val="1A1A2E"/>
                <w:sz w:val="18"/>
                <w:szCs w:val="18"/>
              </w:rPr>
              <w:t xml:space="preserve">    WHERE table_name = TG_TABLE_NAME</w:t>
            </w:r>
          </w:p>
          <w:p>
            <w:pPr>
              <w:spacing w:after="20"/>
            </w:pPr>
            <w:r>
              <w:rPr>
                <w:rFonts w:ascii="Courier New" w:cs="Courier New" w:eastAsia="Courier New" w:hAnsi="Courier New"/>
                <w:color w:val="1A1A2E"/>
                <w:sz w:val="18"/>
                <w:szCs w:val="18"/>
              </w:rPr>
              <w:t xml:space="preserve">  LOOP</w:t>
            </w:r>
          </w:p>
          <w:p>
            <w:pPr>
              <w:spacing w:after="20"/>
            </w:pPr>
            <w:r>
              <w:rPr>
                <w:rFonts w:ascii="Courier New" w:cs="Courier New" w:eastAsia="Courier New" w:hAnsi="Courier New"/>
                <w:color w:val="1A1A2E"/>
                <w:sz w:val="18"/>
                <w:szCs w:val="18"/>
              </w:rPr>
              <w:t xml:space="preserve">    EXECUTE format('SELECT ($1).%I::TEXT', col_name) INTO val_antes USING OLD;</w:t>
            </w:r>
          </w:p>
          <w:p>
            <w:pPr>
              <w:spacing w:after="20"/>
            </w:pPr>
            <w:r>
              <w:rPr>
                <w:rFonts w:ascii="Courier New" w:cs="Courier New" w:eastAsia="Courier New" w:hAnsi="Courier New"/>
                <w:color w:val="1A1A2E"/>
                <w:sz w:val="18"/>
                <w:szCs w:val="18"/>
              </w:rPr>
              <w:t xml:space="preserve">    EXECUTE format('SELECT ($1).%I::TEXT', col_name) INTO val_despues USING NEW;</w:t>
            </w:r>
          </w:p>
          <w:p>
            <w:pPr>
              <w:spacing w:after="20"/>
            </w:pPr>
            <w:r>
              <w:rPr>
                <w:rFonts w:ascii="Courier New" w:cs="Courier New" w:eastAsia="Courier New" w:hAnsi="Courier New"/>
                <w:color w:val="1A1A2E"/>
                <w:sz w:val="18"/>
                <w:szCs w:val="18"/>
              </w:rPr>
              <w:t xml:space="preserve">    IF val_antes IS DISTINCT FROM val_despues THEN</w:t>
            </w:r>
          </w:p>
          <w:p>
            <w:pPr>
              <w:spacing w:after="20"/>
            </w:pPr>
            <w:r>
              <w:rPr>
                <w:rFonts w:ascii="Courier New" w:cs="Courier New" w:eastAsia="Courier New" w:hAnsi="Courier New"/>
                <w:color w:val="1A1A2E"/>
                <w:sz w:val="18"/>
                <w:szCs w:val="18"/>
              </w:rPr>
              <w:t xml:space="preserve">      INSERT INTO historial_cambios (</w:t>
            </w:r>
          </w:p>
          <w:p>
            <w:pPr>
              <w:spacing w:after="20"/>
            </w:pPr>
            <w:r>
              <w:rPr>
                <w:rFonts w:ascii="Courier New" w:cs="Courier New" w:eastAsia="Courier New" w:hAnsi="Courier New"/>
                <w:color w:val="1A1A2E"/>
                <w:sz w:val="18"/>
                <w:szCs w:val="18"/>
              </w:rPr>
              <w:t xml:space="preserve">        tabla_afectada, id_registro, campo_modificado,</w:t>
            </w:r>
          </w:p>
          <w:p>
            <w:pPr>
              <w:spacing w:after="20"/>
            </w:pPr>
            <w:r>
              <w:rPr>
                <w:rFonts w:ascii="Courier New" w:cs="Courier New" w:eastAsia="Courier New" w:hAnsi="Courier New"/>
                <w:color w:val="1A1A2E"/>
                <w:sz w:val="18"/>
                <w:szCs w:val="18"/>
              </w:rPr>
              <w:t xml:space="preserve">        valor_anterior, valor_nuevo, id_usuario, id_establecimiento</w:t>
            </w:r>
          </w:p>
          <w:p>
            <w:pPr>
              <w:spacing w:after="20"/>
            </w:pPr>
            <w:r>
              <w:rPr>
                <w:rFonts w:ascii="Courier New" w:cs="Courier New" w:eastAsia="Courier New" w:hAnsi="Courier New"/>
                <w:color w:val="1A1A2E"/>
                <w:sz w:val="18"/>
                <w:szCs w:val="18"/>
              </w:rPr>
              <w:t xml:space="preserve">      ) VALUES (</w:t>
            </w:r>
          </w:p>
          <w:p>
            <w:pPr>
              <w:spacing w:after="20"/>
            </w:pPr>
            <w:r>
              <w:rPr>
                <w:rFonts w:ascii="Courier New" w:cs="Courier New" w:eastAsia="Courier New" w:hAnsi="Courier New"/>
                <w:color w:val="1A1A2E"/>
                <w:sz w:val="18"/>
                <w:szCs w:val="18"/>
              </w:rPr>
              <w:t xml:space="preserve">        TG_TABLE_NAME, NEW.id_paciente, col_name,</w:t>
            </w:r>
          </w:p>
          <w:p>
            <w:pPr>
              <w:spacing w:after="20"/>
            </w:pPr>
            <w:r>
              <w:rPr>
                <w:rFonts w:ascii="Courier New" w:cs="Courier New" w:eastAsia="Courier New" w:hAnsi="Courier New"/>
                <w:color w:val="1A1A2E"/>
                <w:sz w:val="18"/>
                <w:szCs w:val="18"/>
              </w:rPr>
              <w:t xml:space="preserve">        val_antes, val_despues, current_setting('app.current_user_id')::UUID,</w:t>
            </w:r>
          </w:p>
          <w:p>
            <w:pPr>
              <w:spacing w:after="20"/>
            </w:pPr>
            <w:r>
              <w:rPr>
                <w:rFonts w:ascii="Courier New" w:cs="Courier New" w:eastAsia="Courier New" w:hAnsi="Courier New"/>
                <w:color w:val="1A1A2E"/>
                <w:sz w:val="18"/>
                <w:szCs w:val="18"/>
              </w:rPr>
              <w:t xml:space="preserve">        current_setting('app.current_establecimiento_id')::UUID</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END IF;</w:t>
            </w:r>
          </w:p>
          <w:p>
            <w:pPr>
              <w:spacing w:after="20"/>
            </w:pPr>
            <w:r>
              <w:rPr>
                <w:rFonts w:ascii="Courier New" w:cs="Courier New" w:eastAsia="Courier New" w:hAnsi="Courier New"/>
                <w:color w:val="1A1A2E"/>
                <w:sz w:val="18"/>
                <w:szCs w:val="18"/>
              </w:rPr>
              <w:t xml:space="preserve">  END LOOP;</w:t>
            </w:r>
          </w:p>
          <w:p>
            <w:pPr>
              <w:spacing w:after="20"/>
            </w:pPr>
            <w:r>
              <w:rPr>
                <w:rFonts w:ascii="Courier New" w:cs="Courier New" w:eastAsia="Courier New" w:hAnsi="Courier New"/>
                <w:color w:val="1A1A2E"/>
                <w:sz w:val="18"/>
                <w:szCs w:val="18"/>
              </w:rPr>
              <w:t xml:space="preserve">  RETURN NEW;</w:t>
            </w:r>
          </w:p>
          <w:p>
            <w:pPr>
              <w:spacing w:after="20"/>
            </w:pPr>
            <w:r>
              <w:rPr>
                <w:rFonts w:ascii="Courier New" w:cs="Courier New" w:eastAsia="Courier New" w:hAnsi="Courier New"/>
                <w:color w:val="1A1A2E"/>
                <w:sz w:val="18"/>
                <w:szCs w:val="18"/>
              </w:rPr>
              <w:t xml:space="preserve">END;</w:t>
            </w:r>
          </w:p>
          <w:p>
            <w:pPr>
              <w:spacing w:after="20"/>
            </w:pPr>
            <w:r>
              <w:rPr>
                <w:rFonts w:ascii="Courier New" w:cs="Courier New" w:eastAsia="Courier New" w:hAnsi="Courier New"/>
                <w:color w:val="1A1A2E"/>
                <w:sz w:val="18"/>
                <w:szCs w:val="18"/>
              </w:rPr>
              <w:t xml:space="preserve">$$ LANGUAGE plpgsql;</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Aplicar a cada tabla auditada:</w:t>
            </w:r>
          </w:p>
          <w:p>
            <w:pPr>
              <w:spacing w:after="20"/>
            </w:pPr>
            <w:r>
              <w:rPr>
                <w:rFonts w:ascii="Courier New" w:cs="Courier New" w:eastAsia="Courier New" w:hAnsi="Courier New"/>
                <w:color w:val="1A1A2E"/>
                <w:sz w:val="18"/>
                <w:szCs w:val="18"/>
              </w:rPr>
              <w:t xml:space="preserve">CREATE TRIGGER tr_historial_alergias</w:t>
            </w:r>
          </w:p>
          <w:p>
            <w:pPr>
              <w:spacing w:after="20"/>
            </w:pPr>
            <w:r>
              <w:rPr>
                <w:rFonts w:ascii="Courier New" w:cs="Courier New" w:eastAsia="Courier New" w:hAnsi="Courier New"/>
                <w:color w:val="1A1A2E"/>
                <w:sz w:val="18"/>
                <w:szCs w:val="18"/>
              </w:rPr>
              <w:t xml:space="preserve">  AFTER UPDATE ON alergias FOR EACH ROW EXECUTE FUNCTION fn_registrar_cambio();</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Replicar para: personas, pacientes, antecedentes_heredofamiliares,</w:t>
            </w:r>
          </w:p>
          <w:p>
            <w:pPr>
              <w:spacing w:after="20"/>
            </w:pPr>
            <w:r>
              <w:rPr>
                <w:rFonts w:ascii="Courier New" w:cs="Courier New" w:eastAsia="Courier New" w:hAnsi="Courier New"/>
                <w:color w:val="1A1A2E"/>
                <w:sz w:val="18"/>
                <w:szCs w:val="18"/>
              </w:rPr>
              <w:t xml:space="preserve">-- antecedentes_patologicos, antecedentes_no_patologicos,</w:t>
            </w:r>
          </w:p>
          <w:p>
            <w:pPr>
              <w:spacing w:after="20"/>
            </w:pPr>
            <w:r>
              <w:rPr>
                <w:rFonts w:ascii="Courier New" w:cs="Courier New" w:eastAsia="Courier New" w:hAnsi="Courier New"/>
                <w:color w:val="1A1A2E"/>
                <w:sz w:val="18"/>
                <w:szCs w:val="18"/>
              </w:rPr>
              <w:t xml:space="preserve">-- antecedentes_ginecoobstetricos, signos_vitales, prescripciones,</w:t>
            </w:r>
          </w:p>
          <w:p>
            <w:pPr>
              <w:spacing w:after="20"/>
            </w:pPr>
            <w:r>
              <w:rPr>
                <w:rFonts w:ascii="Courier New" w:cs="Courier New" w:eastAsia="Courier New" w:hAnsi="Courier New"/>
                <w:color w:val="1A1A2E"/>
                <w:sz w:val="18"/>
                <w:szCs w:val="18"/>
              </w:rPr>
              <w:t xml:space="preserve">-- diagnosticos_encuentro, usuarios_sistema, referencias_medicas,</w:t>
            </w:r>
          </w:p>
          <w:p>
            <w:pPr>
              <w:spacing w:after="20"/>
            </w:pPr>
            <w:r>
              <w:rPr>
                <w:rFonts w:ascii="Courier New" w:cs="Courier New" w:eastAsia="Courier New" w:hAnsi="Courier New"/>
                <w:color w:val="1A1A2E"/>
                <w:sz w:val="18"/>
                <w:szCs w:val="18"/>
              </w:rPr>
              <w:t xml:space="preserve">-- establecimientos_especialidades, permisos_rol</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Trigger 4 — Bloqueo de Contención por Intentos Fallidos</w:t>
      </w:r>
    </w:p>
    <w:p>
      <w:pPr>
        <w:spacing w:after="100"/>
      </w:pPr>
      <w:r>
        <w:rPr>
          <w:rFonts w:ascii="Arial" w:cs="Arial" w:eastAsia="Arial" w:hAnsi="Arial"/>
          <w:sz w:val="20"/>
          <w:szCs w:val="20"/>
        </w:rPr>
        <w:t xml:space="preserve">Activa el bloqueo temporal de una cuenta cuando el contador de intentos_fallidos alcanza el umbral definido (5 intentos). Implementa el mecanismo de contención automática requerido por el documento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12"/>
              <w:bottom w:val="single" w:color="BBBBBB" w:sz="1"/>
              <w:right w:val="single" w:color="BBBBBB" w:sz="1"/>
            </w:tcBorders>
            <w:shd w:fill="F0F4F8" w:val="clear"/>
            <w:tcMar>
              <w:top w:type="dxa" w:w="120"/>
              <w:left w:type="dxa" w:w="200"/>
              <w:bottom w:type="dxa" w:w="120"/>
              <w:right w:type="dxa" w:w="120"/>
            </w:tcMar>
          </w:tcPr>
          <w:p>
            <w:pPr>
              <w:spacing w:after="20"/>
            </w:pPr>
            <w:r>
              <w:rPr>
                <w:rFonts w:ascii="Courier New" w:cs="Courier New" w:eastAsia="Courier New" w:hAnsi="Courier New"/>
                <w:color w:val="1A1A2E"/>
                <w:sz w:val="18"/>
                <w:szCs w:val="18"/>
              </w:rPr>
              <w:t xml:space="preserve">CREATE OR REPLACE FUNCTION fn_bloqueo_cuenta()</w:t>
            </w:r>
          </w:p>
          <w:p>
            <w:pPr>
              <w:spacing w:after="20"/>
            </w:pPr>
            <w:r>
              <w:rPr>
                <w:rFonts w:ascii="Courier New" w:cs="Courier New" w:eastAsia="Courier New" w:hAnsi="Courier New"/>
                <w:color w:val="1A1A2E"/>
                <w:sz w:val="18"/>
                <w:szCs w:val="18"/>
              </w:rPr>
              <w:t xml:space="preserve">RETURNS TRIGGER AS $$</w:t>
            </w:r>
          </w:p>
          <w:p>
            <w:pPr>
              <w:spacing w:after="20"/>
            </w:pPr>
            <w:r>
              <w:rPr>
                <w:rFonts w:ascii="Courier New" w:cs="Courier New" w:eastAsia="Courier New" w:hAnsi="Courier New"/>
                <w:color w:val="1A1A2E"/>
                <w:sz w:val="18"/>
                <w:szCs w:val="18"/>
              </w:rPr>
              <w:t xml:space="preserve">BEGIN</w:t>
            </w:r>
          </w:p>
          <w:p>
            <w:pPr>
              <w:spacing w:after="20"/>
            </w:pPr>
            <w:r>
              <w:rPr>
                <w:rFonts w:ascii="Courier New" w:cs="Courier New" w:eastAsia="Courier New" w:hAnsi="Courier New"/>
                <w:color w:val="1A1A2E"/>
                <w:sz w:val="18"/>
                <w:szCs w:val="18"/>
              </w:rPr>
              <w:t xml:space="preserve">  IF NEW.intentos_fallidos &gt;= 5 THEN</w:t>
            </w:r>
          </w:p>
          <w:p>
            <w:pPr>
              <w:spacing w:after="20"/>
            </w:pPr>
            <w:r>
              <w:rPr>
                <w:rFonts w:ascii="Courier New" w:cs="Courier New" w:eastAsia="Courier New" w:hAnsi="Courier New"/>
                <w:color w:val="1A1A2E"/>
                <w:sz w:val="18"/>
                <w:szCs w:val="18"/>
              </w:rPr>
              <w:t xml:space="preserve">    NEW.bloqueado_hasta := NOW() + INTERVAL '30 minutes';</w:t>
            </w:r>
          </w:p>
          <w:p>
            <w:pPr>
              <w:spacing w:after="20"/>
            </w:pPr>
            <w:r>
              <w:rPr>
                <w:rFonts w:ascii="Courier New" w:cs="Courier New" w:eastAsia="Courier New" w:hAnsi="Courier New"/>
                <w:color w:val="1A1A2E"/>
                <w:sz w:val="18"/>
                <w:szCs w:val="18"/>
              </w:rPr>
              <w:t xml:space="preserve">    INSERT INTO auditoria_accesos (id_usuario, accion, tipo_evento, nivel_severidad,</w:t>
            </w:r>
          </w:p>
          <w:p>
            <w:pPr>
              <w:spacing w:after="20"/>
            </w:pPr>
            <w:r>
              <w:rPr>
                <w:rFonts w:ascii="Courier New" w:cs="Courier New" w:eastAsia="Courier New" w:hAnsi="Courier New"/>
                <w:color w:val="1A1A2E"/>
                <w:sz w:val="18"/>
                <w:szCs w:val="18"/>
              </w:rPr>
              <w:t xml:space="preserve">      descripcion_evento, terminal_ip)</w:t>
            </w:r>
          </w:p>
          <w:p>
            <w:pPr>
              <w:spacing w:after="20"/>
            </w:pPr>
            <w:r>
              <w:rPr>
                <w:rFonts w:ascii="Courier New" w:cs="Courier New" w:eastAsia="Courier New" w:hAnsi="Courier New"/>
                <w:color w:val="1A1A2E"/>
                <w:sz w:val="18"/>
                <w:szCs w:val="18"/>
              </w:rPr>
              <w:t xml:space="preserve">    VALUES (NEW.id_usuario, 'BLOCK', 'CUENTA_BLOQUEADA', 'ALTO',</w:t>
            </w:r>
          </w:p>
          <w:p>
            <w:pPr>
              <w:spacing w:after="20"/>
            </w:pPr>
            <w:r>
              <w:rPr>
                <w:rFonts w:ascii="Courier New" w:cs="Courier New" w:eastAsia="Courier New" w:hAnsi="Courier New"/>
                <w:color w:val="1A1A2E"/>
                <w:sz w:val="18"/>
                <w:szCs w:val="18"/>
              </w:rPr>
              <w:t xml:space="preserve">      'Cuenta bloqueada automaticamente tras 5 intentos fallidos.',</w:t>
            </w:r>
          </w:p>
          <w:p>
            <w:pPr>
              <w:spacing w:after="20"/>
            </w:pPr>
            <w:r>
              <w:rPr>
                <w:rFonts w:ascii="Courier New" w:cs="Courier New" w:eastAsia="Courier New" w:hAnsi="Courier New"/>
                <w:color w:val="1A1A2E"/>
                <w:sz w:val="18"/>
                <w:szCs w:val="18"/>
              </w:rPr>
              <w:t xml:space="preserve">      inet_client_addr());</w:t>
            </w:r>
          </w:p>
          <w:p>
            <w:pPr>
              <w:spacing w:after="20"/>
            </w:pPr>
            <w:r>
              <w:rPr>
                <w:rFonts w:ascii="Courier New" w:cs="Courier New" w:eastAsia="Courier New" w:hAnsi="Courier New"/>
                <w:color w:val="1A1A2E"/>
                <w:sz w:val="18"/>
                <w:szCs w:val="18"/>
              </w:rPr>
              <w:t xml:space="preserve">  END IF;</w:t>
            </w:r>
          </w:p>
          <w:p>
            <w:pPr>
              <w:spacing w:after="20"/>
            </w:pPr>
            <w:r>
              <w:rPr>
                <w:rFonts w:ascii="Courier New" w:cs="Courier New" w:eastAsia="Courier New" w:hAnsi="Courier New"/>
                <w:color w:val="1A1A2E"/>
                <w:sz w:val="18"/>
                <w:szCs w:val="18"/>
              </w:rPr>
              <w:t xml:space="preserve">  RETURN NEW;</w:t>
            </w:r>
          </w:p>
          <w:p>
            <w:pPr>
              <w:spacing w:after="20"/>
            </w:pPr>
            <w:r>
              <w:rPr>
                <w:rFonts w:ascii="Courier New" w:cs="Courier New" w:eastAsia="Courier New" w:hAnsi="Courier New"/>
                <w:color w:val="1A1A2E"/>
                <w:sz w:val="18"/>
                <w:szCs w:val="18"/>
              </w:rPr>
              <w:t xml:space="preserve">END;</w:t>
            </w:r>
          </w:p>
          <w:p>
            <w:pPr>
              <w:spacing w:after="20"/>
            </w:pPr>
            <w:r>
              <w:rPr>
                <w:rFonts w:ascii="Courier New" w:cs="Courier New" w:eastAsia="Courier New" w:hAnsi="Courier New"/>
                <w:color w:val="1A1A2E"/>
                <w:sz w:val="18"/>
                <w:szCs w:val="18"/>
              </w:rPr>
              <w:t xml:space="preserve">$$ LANGUAGE plpgsql;</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CREATE TRIGGER tr_bloqueo_por_intentos</w:t>
            </w:r>
          </w:p>
          <w:p>
            <w:pPr>
              <w:spacing w:after="20"/>
            </w:pPr>
            <w:r>
              <w:rPr>
                <w:rFonts w:ascii="Courier New" w:cs="Courier New" w:eastAsia="Courier New" w:hAnsi="Courier New"/>
                <w:color w:val="1A1A2E"/>
                <w:sz w:val="18"/>
                <w:szCs w:val="18"/>
              </w:rPr>
              <w:t xml:space="preserve">  BEFORE UPDATE OF intentos_fallidos ON usuarios_sistema</w:t>
            </w:r>
          </w:p>
          <w:p>
            <w:pPr>
              <w:spacing w:after="20"/>
            </w:pPr>
            <w:r>
              <w:rPr>
                <w:rFonts w:ascii="Courier New" w:cs="Courier New" w:eastAsia="Courier New" w:hAnsi="Courier New"/>
                <w:color w:val="1A1A2E"/>
                <w:sz w:val="18"/>
                <w:szCs w:val="18"/>
              </w:rPr>
              <w:t xml:space="preserve">  FOR EACH ROW EXECUTE FUNCTION fn_bloqueo_cuenta();</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Trigger 5 — Alerta de Incidente Crítico</w:t>
      </w:r>
    </w:p>
    <w:p>
      <w:pPr>
        <w:spacing w:after="100"/>
      </w:pPr>
      <w:r>
        <w:rPr>
          <w:rFonts w:ascii="Arial" w:cs="Arial" w:eastAsia="Arial" w:hAnsi="Arial"/>
          <w:sz w:val="20"/>
          <w:szCs w:val="20"/>
        </w:rPr>
        <w:t xml:space="preserve">Crea automáticamente un registro en incidentes_seguridad cuando se registra un evento con nivel_severidad CRITICO o ALTO en la bitácora de auditoría, iniciando el ciclo de vida del incidente para atención del Auditor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12"/>
              <w:bottom w:val="single" w:color="BBBBBB" w:sz="1"/>
              <w:right w:val="single" w:color="BBBBBB" w:sz="1"/>
            </w:tcBorders>
            <w:shd w:fill="F0F4F8" w:val="clear"/>
            <w:tcMar>
              <w:top w:type="dxa" w:w="120"/>
              <w:left w:type="dxa" w:w="200"/>
              <w:bottom w:type="dxa" w:w="120"/>
              <w:right w:type="dxa" w:w="120"/>
            </w:tcMar>
          </w:tcPr>
          <w:p>
            <w:pPr>
              <w:spacing w:after="20"/>
            </w:pPr>
            <w:r>
              <w:rPr>
                <w:rFonts w:ascii="Courier New" w:cs="Courier New" w:eastAsia="Courier New" w:hAnsi="Courier New"/>
                <w:color w:val="1A1A2E"/>
                <w:sz w:val="18"/>
                <w:szCs w:val="18"/>
              </w:rPr>
              <w:t xml:space="preserve">CREATE OR REPLACE FUNCTION fn_crear_incidente()</w:t>
            </w:r>
          </w:p>
          <w:p>
            <w:pPr>
              <w:spacing w:after="20"/>
            </w:pPr>
            <w:r>
              <w:rPr>
                <w:rFonts w:ascii="Courier New" w:cs="Courier New" w:eastAsia="Courier New" w:hAnsi="Courier New"/>
                <w:color w:val="1A1A2E"/>
                <w:sz w:val="18"/>
                <w:szCs w:val="18"/>
              </w:rPr>
              <w:t xml:space="preserve">RETURNS TRIGGER AS $$</w:t>
            </w:r>
          </w:p>
          <w:p>
            <w:pPr>
              <w:spacing w:after="20"/>
            </w:pPr>
            <w:r>
              <w:rPr>
                <w:rFonts w:ascii="Courier New" w:cs="Courier New" w:eastAsia="Courier New" w:hAnsi="Courier New"/>
                <w:color w:val="1A1A2E"/>
                <w:sz w:val="18"/>
                <w:szCs w:val="18"/>
              </w:rPr>
              <w:t xml:space="preserve">BEGIN</w:t>
            </w:r>
          </w:p>
          <w:p>
            <w:pPr>
              <w:spacing w:after="20"/>
            </w:pPr>
            <w:r>
              <w:rPr>
                <w:rFonts w:ascii="Courier New" w:cs="Courier New" w:eastAsia="Courier New" w:hAnsi="Courier New"/>
                <w:color w:val="1A1A2E"/>
                <w:sz w:val="18"/>
                <w:szCs w:val="18"/>
              </w:rPr>
              <w:t xml:space="preserve">  IF NEW.nivel_severidad IN ('ALTO', 'CRITICO') THEN</w:t>
            </w:r>
          </w:p>
          <w:p>
            <w:pPr>
              <w:spacing w:after="20"/>
            </w:pPr>
            <w:r>
              <w:rPr>
                <w:rFonts w:ascii="Courier New" w:cs="Courier New" w:eastAsia="Courier New" w:hAnsi="Courier New"/>
                <w:color w:val="1A1A2E"/>
                <w:sz w:val="18"/>
                <w:szCs w:val="18"/>
              </w:rPr>
              <w:t xml:space="preserve">    INSERT INTO incidentes_seguridad (id_auditoria_origen, estado, vulnerabilidad_explotada)</w:t>
            </w:r>
          </w:p>
          <w:p>
            <w:pPr>
              <w:spacing w:after="20"/>
            </w:pPr>
            <w:r>
              <w:rPr>
                <w:rFonts w:ascii="Courier New" w:cs="Courier New" w:eastAsia="Courier New" w:hAnsi="Courier New"/>
                <w:color w:val="1A1A2E"/>
                <w:sz w:val="18"/>
                <w:szCs w:val="18"/>
              </w:rPr>
              <w:t xml:space="preserve">    VALUES (NEW.id_audit, 'ABIERTO', NEW.tipo_evento);</w:t>
            </w:r>
          </w:p>
          <w:p>
            <w:pPr>
              <w:spacing w:after="20"/>
            </w:pPr>
            <w:r>
              <w:rPr>
                <w:rFonts w:ascii="Courier New" w:cs="Courier New" w:eastAsia="Courier New" w:hAnsi="Courier New"/>
                <w:color w:val="1A1A2E"/>
                <w:sz w:val="18"/>
                <w:szCs w:val="18"/>
              </w:rPr>
              <w:t xml:space="preserve">  END IF;</w:t>
            </w:r>
          </w:p>
          <w:p>
            <w:pPr>
              <w:spacing w:after="20"/>
            </w:pPr>
            <w:r>
              <w:rPr>
                <w:rFonts w:ascii="Courier New" w:cs="Courier New" w:eastAsia="Courier New" w:hAnsi="Courier New"/>
                <w:color w:val="1A1A2E"/>
                <w:sz w:val="18"/>
                <w:szCs w:val="18"/>
              </w:rPr>
              <w:t xml:space="preserve">  RETURN NEW;</w:t>
            </w:r>
          </w:p>
          <w:p>
            <w:pPr>
              <w:spacing w:after="20"/>
            </w:pPr>
            <w:r>
              <w:rPr>
                <w:rFonts w:ascii="Courier New" w:cs="Courier New" w:eastAsia="Courier New" w:hAnsi="Courier New"/>
                <w:color w:val="1A1A2E"/>
                <w:sz w:val="18"/>
                <w:szCs w:val="18"/>
              </w:rPr>
              <w:t xml:space="preserve">END;</w:t>
            </w:r>
          </w:p>
          <w:p>
            <w:pPr>
              <w:spacing w:after="20"/>
            </w:pPr>
            <w:r>
              <w:rPr>
                <w:rFonts w:ascii="Courier New" w:cs="Courier New" w:eastAsia="Courier New" w:hAnsi="Courier New"/>
                <w:color w:val="1A1A2E"/>
                <w:sz w:val="18"/>
                <w:szCs w:val="18"/>
              </w:rPr>
              <w:t xml:space="preserve">$$ LANGUAGE plpgsql;</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CREATE TRIGGER tr_incidente_automatico</w:t>
            </w:r>
          </w:p>
          <w:p>
            <w:pPr>
              <w:spacing w:after="20"/>
            </w:pPr>
            <w:r>
              <w:rPr>
                <w:rFonts w:ascii="Courier New" w:cs="Courier New" w:eastAsia="Courier New" w:hAnsi="Courier New"/>
                <w:color w:val="1A1A2E"/>
                <w:sz w:val="18"/>
                <w:szCs w:val="18"/>
              </w:rPr>
              <w:t xml:space="preserve">  AFTER INSERT ON auditoria_accesos</w:t>
            </w:r>
          </w:p>
          <w:p>
            <w:pPr>
              <w:spacing w:after="20"/>
            </w:pPr>
            <w:r>
              <w:rPr>
                <w:rFonts w:ascii="Courier New" w:cs="Courier New" w:eastAsia="Courier New" w:hAnsi="Courier New"/>
                <w:color w:val="1A1A2E"/>
                <w:sz w:val="18"/>
                <w:szCs w:val="18"/>
              </w:rPr>
              <w:t xml:space="preserve">  FOR EACH ROW EXECUTE FUNCTION fn_crear_incidente();</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Trigger 6 — Registro Forense de Borrado Lógico</w:t>
      </w:r>
    </w:p>
    <w:p>
      <w:pPr>
        <w:spacing w:after="100"/>
      </w:pPr>
      <w:r>
        <w:rPr>
          <w:rFonts w:ascii="Arial" w:cs="Arial" w:eastAsia="Arial" w:hAnsi="Arial"/>
          <w:sz w:val="20"/>
          <w:szCs w:val="20"/>
        </w:rPr>
        <w:t xml:space="preserve">Cuando se ejecuta un borrado lógico (soft delete) en cualquier tabla clínica, este trigger registra automáticamente el evento en auditoria_accesos con nivel_severidad ALTO, cumpliendo el Req 6 de Cómputo Forense. El borrado físico (DELETE) está prohibido en tablas clínicas mediante permisos de base de datos — el único mecanismo de 'eliminación' permitido es actualizar eliminado_en.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12"/>
              <w:bottom w:val="single" w:color="BBBBBB" w:sz="1"/>
              <w:right w:val="single" w:color="BBBBBB" w:sz="1"/>
            </w:tcBorders>
            <w:shd w:fill="F0F4F8" w:val="clear"/>
            <w:tcMar>
              <w:top w:type="dxa" w:w="120"/>
              <w:left w:type="dxa" w:w="200"/>
              <w:bottom w:type="dxa" w:w="120"/>
              <w:right w:type="dxa" w:w="120"/>
            </w:tcMar>
          </w:tcPr>
          <w:p>
            <w:pPr>
              <w:spacing w:after="20"/>
            </w:pPr>
            <w:r>
              <w:rPr>
                <w:rFonts w:ascii="Courier New" w:cs="Courier New" w:eastAsia="Courier New" w:hAnsi="Courier New"/>
                <w:color w:val="1A1A2E"/>
                <w:sz w:val="18"/>
                <w:szCs w:val="18"/>
              </w:rPr>
              <w:t xml:space="preserve">CREATE OR REPLACE FUNCTION fn_log_soft_delete()</w:t>
            </w:r>
          </w:p>
          <w:p>
            <w:pPr>
              <w:spacing w:after="20"/>
            </w:pPr>
            <w:r>
              <w:rPr>
                <w:rFonts w:ascii="Courier New" w:cs="Courier New" w:eastAsia="Courier New" w:hAnsi="Courier New"/>
                <w:color w:val="1A1A2E"/>
                <w:sz w:val="18"/>
                <w:szCs w:val="18"/>
              </w:rPr>
              <w:t xml:space="preserve">RETURNS TRIGGER AS $$</w:t>
            </w:r>
          </w:p>
          <w:p>
            <w:pPr>
              <w:spacing w:after="20"/>
            </w:pPr>
            <w:r>
              <w:rPr>
                <w:rFonts w:ascii="Courier New" w:cs="Courier New" w:eastAsia="Courier New" w:hAnsi="Courier New"/>
                <w:color w:val="1A1A2E"/>
                <w:sz w:val="18"/>
                <w:szCs w:val="18"/>
              </w:rPr>
              <w:t xml:space="preserve">BEGIN</w:t>
            </w:r>
          </w:p>
          <w:p>
            <w:pPr>
              <w:spacing w:after="20"/>
            </w:pPr>
            <w:r>
              <w:rPr>
                <w:rFonts w:ascii="Courier New" w:cs="Courier New" w:eastAsia="Courier New" w:hAnsi="Courier New"/>
                <w:color w:val="1A1A2E"/>
                <w:sz w:val="18"/>
                <w:szCs w:val="18"/>
              </w:rPr>
              <w:t xml:space="preserve">  -- Solo dispara cuando eliminado_en cambia de NULL a un valor</w:t>
            </w:r>
          </w:p>
          <w:p>
            <w:pPr>
              <w:spacing w:after="20"/>
            </w:pPr>
            <w:r>
              <w:rPr>
                <w:rFonts w:ascii="Courier New" w:cs="Courier New" w:eastAsia="Courier New" w:hAnsi="Courier New"/>
                <w:color w:val="1A1A2E"/>
                <w:sz w:val="18"/>
                <w:szCs w:val="18"/>
              </w:rPr>
              <w:t xml:space="preserve">  IF OLD.eliminado_en IS NULL AND NEW.eliminado_en IS NOT NULL THEN</w:t>
            </w:r>
          </w:p>
          <w:p>
            <w:pPr>
              <w:spacing w:after="20"/>
            </w:pPr>
            <w:r>
              <w:rPr>
                <w:rFonts w:ascii="Courier New" w:cs="Courier New" w:eastAsia="Courier New" w:hAnsi="Courier New"/>
                <w:color w:val="1A1A2E"/>
                <w:sz w:val="18"/>
                <w:szCs w:val="18"/>
              </w:rPr>
              <w:t xml:space="preserve">    INSERT INTO auditoria_accesos (</w:t>
            </w:r>
          </w:p>
          <w:p>
            <w:pPr>
              <w:spacing w:after="20"/>
            </w:pPr>
            <w:r>
              <w:rPr>
                <w:rFonts w:ascii="Courier New" w:cs="Courier New" w:eastAsia="Courier New" w:hAnsi="Courier New"/>
                <w:color w:val="1A1A2E"/>
                <w:sz w:val="18"/>
                <w:szCs w:val="18"/>
              </w:rPr>
              <w:t xml:space="preserve">      id_usuario, accion, tipo_evento, nivel_severidad,</w:t>
            </w:r>
          </w:p>
          <w:p>
            <w:pPr>
              <w:spacing w:after="20"/>
            </w:pPr>
            <w:r>
              <w:rPr>
                <w:rFonts w:ascii="Courier New" w:cs="Courier New" w:eastAsia="Courier New" w:hAnsi="Courier New"/>
                <w:color w:val="1A1A2E"/>
                <w:sz w:val="18"/>
                <w:szCs w:val="18"/>
              </w:rPr>
              <w:t xml:space="preserve">      descripcion_evento, terminal_ip, modulo_funcion</w:t>
            </w:r>
          </w:p>
          <w:p>
            <w:pPr>
              <w:spacing w:after="20"/>
            </w:pPr>
            <w:r>
              <w:rPr>
                <w:rFonts w:ascii="Courier New" w:cs="Courier New" w:eastAsia="Courier New" w:hAnsi="Courier New"/>
                <w:color w:val="1A1A2E"/>
                <w:sz w:val="18"/>
                <w:szCs w:val="18"/>
              </w:rPr>
              <w:t xml:space="preserve">    ) VALUES (</w:t>
            </w:r>
          </w:p>
          <w:p>
            <w:pPr>
              <w:spacing w:after="20"/>
            </w:pPr>
            <w:r>
              <w:rPr>
                <w:rFonts w:ascii="Courier New" w:cs="Courier New" w:eastAsia="Courier New" w:hAnsi="Courier New"/>
                <w:color w:val="1A1A2E"/>
                <w:sz w:val="18"/>
                <w:szCs w:val="18"/>
              </w:rPr>
              <w:t xml:space="preserve">      NEW.eliminado_por,</w:t>
            </w:r>
          </w:p>
          <w:p>
            <w:pPr>
              <w:spacing w:after="20"/>
            </w:pPr>
            <w:r>
              <w:rPr>
                <w:rFonts w:ascii="Courier New" w:cs="Courier New" w:eastAsia="Courier New" w:hAnsi="Courier New"/>
                <w:color w:val="1A1A2E"/>
                <w:sz w:val="18"/>
                <w:szCs w:val="18"/>
              </w:rPr>
              <w:t xml:space="preserve">      'SOFT_DELETE',</w:t>
            </w:r>
          </w:p>
          <w:p>
            <w:pPr>
              <w:spacing w:after="20"/>
            </w:pPr>
            <w:r>
              <w:rPr>
                <w:rFonts w:ascii="Courier New" w:cs="Courier New" w:eastAsia="Courier New" w:hAnsi="Courier New"/>
                <w:color w:val="1A1A2E"/>
                <w:sz w:val="18"/>
                <w:szCs w:val="18"/>
              </w:rPr>
              <w:t xml:space="preserve">      'BORRADO_LOGICO',</w:t>
            </w:r>
          </w:p>
          <w:p>
            <w:pPr>
              <w:spacing w:after="20"/>
            </w:pPr>
            <w:r>
              <w:rPr>
                <w:rFonts w:ascii="Courier New" w:cs="Courier New" w:eastAsia="Courier New" w:hAnsi="Courier New"/>
                <w:color w:val="1A1A2E"/>
                <w:sz w:val="18"/>
                <w:szCs w:val="18"/>
              </w:rPr>
              <w:t xml:space="preserve">      'ALTO',</w:t>
            </w:r>
          </w:p>
          <w:p>
            <w:pPr>
              <w:spacing w:after="20"/>
            </w:pPr>
            <w:r>
              <w:rPr>
                <w:rFonts w:ascii="Courier New" w:cs="Courier New" w:eastAsia="Courier New" w:hAnsi="Courier New"/>
                <w:color w:val="1A1A2E"/>
                <w:sz w:val="18"/>
                <w:szCs w:val="18"/>
              </w:rPr>
              <w:t xml:space="preserve">      format('Borrado lógico en %s. ID: %s. Motivo: %s',</w:t>
            </w:r>
          </w:p>
          <w:p>
            <w:pPr>
              <w:spacing w:after="20"/>
            </w:pPr>
            <w:r>
              <w:rPr>
                <w:rFonts w:ascii="Courier New" w:cs="Courier New" w:eastAsia="Courier New" w:hAnsi="Courier New"/>
                <w:color w:val="1A1A2E"/>
                <w:sz w:val="18"/>
                <w:szCs w:val="18"/>
              </w:rPr>
              <w:t xml:space="preserve">             TG_TABLE_NAME, OLD.id_paciente, NEW.motivo_baja),</w:t>
            </w:r>
          </w:p>
          <w:p>
            <w:pPr>
              <w:spacing w:after="20"/>
            </w:pPr>
            <w:r>
              <w:rPr>
                <w:rFonts w:ascii="Courier New" w:cs="Courier New" w:eastAsia="Courier New" w:hAnsi="Courier New"/>
                <w:color w:val="1A1A2E"/>
                <w:sz w:val="18"/>
                <w:szCs w:val="18"/>
              </w:rPr>
              <w:t xml:space="preserve">      inet_client_addr(),</w:t>
            </w:r>
          </w:p>
          <w:p>
            <w:pPr>
              <w:spacing w:after="20"/>
            </w:pPr>
            <w:r>
              <w:rPr>
                <w:rFonts w:ascii="Courier New" w:cs="Courier New" w:eastAsia="Courier New" w:hAnsi="Courier New"/>
                <w:color w:val="1A1A2E"/>
                <w:sz w:val="18"/>
                <w:szCs w:val="18"/>
              </w:rPr>
              <w:t xml:space="preserve">      TG_TABLE_NAME || '::soft_delete'</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END IF;</w:t>
            </w:r>
          </w:p>
          <w:p>
            <w:pPr>
              <w:spacing w:after="20"/>
            </w:pPr>
            <w:r>
              <w:rPr>
                <w:rFonts w:ascii="Courier New" w:cs="Courier New" w:eastAsia="Courier New" w:hAnsi="Courier New"/>
                <w:color w:val="1A1A2E"/>
                <w:sz w:val="18"/>
                <w:szCs w:val="18"/>
              </w:rPr>
              <w:t xml:space="preserve">  RETURN NEW;</w:t>
            </w:r>
          </w:p>
          <w:p>
            <w:pPr>
              <w:spacing w:after="20"/>
            </w:pPr>
            <w:r>
              <w:rPr>
                <w:rFonts w:ascii="Courier New" w:cs="Courier New" w:eastAsia="Courier New" w:hAnsi="Courier New"/>
                <w:color w:val="1A1A2E"/>
                <w:sz w:val="18"/>
                <w:szCs w:val="18"/>
              </w:rPr>
              <w:t xml:space="preserve">END;</w:t>
            </w:r>
          </w:p>
          <w:p>
            <w:pPr>
              <w:spacing w:after="20"/>
            </w:pPr>
            <w:r>
              <w:rPr>
                <w:rFonts w:ascii="Courier New" w:cs="Courier New" w:eastAsia="Courier New" w:hAnsi="Courier New"/>
                <w:color w:val="1A1A2E"/>
                <w:sz w:val="18"/>
                <w:szCs w:val="18"/>
              </w:rPr>
              <w:t xml:space="preserve">$$ LANGUAGE plpgsql;</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Aplicar a todas las tablas con soft delete:</w:t>
            </w:r>
          </w:p>
          <w:p>
            <w:pPr>
              <w:spacing w:after="20"/>
            </w:pPr>
            <w:r>
              <w:rPr>
                <w:rFonts w:ascii="Courier New" w:cs="Courier New" w:eastAsia="Courier New" w:hAnsi="Courier New"/>
                <w:color w:val="1A1A2E"/>
                <w:sz w:val="18"/>
                <w:szCs w:val="18"/>
              </w:rPr>
              <w:t xml:space="preserve">CREATE TRIGGER tr_soft_delete_alergias</w:t>
            </w:r>
          </w:p>
          <w:p>
            <w:pPr>
              <w:spacing w:after="20"/>
            </w:pPr>
            <w:r>
              <w:rPr>
                <w:rFonts w:ascii="Courier New" w:cs="Courier New" w:eastAsia="Courier New" w:hAnsi="Courier New"/>
                <w:color w:val="1A1A2E"/>
                <w:sz w:val="18"/>
                <w:szCs w:val="18"/>
              </w:rPr>
              <w:t xml:space="preserve">  AFTER UPDATE OF eliminado_en ON alergias</w:t>
            </w:r>
          </w:p>
          <w:p>
            <w:pPr>
              <w:spacing w:after="20"/>
            </w:pPr>
            <w:r>
              <w:rPr>
                <w:rFonts w:ascii="Courier New" w:cs="Courier New" w:eastAsia="Courier New" w:hAnsi="Courier New"/>
                <w:color w:val="1A1A2E"/>
                <w:sz w:val="18"/>
                <w:szCs w:val="18"/>
              </w:rPr>
              <w:t xml:space="preserve">  FOR EACH ROW EXECUTE FUNCTION fn_log_soft_delete();</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Replicar para: inmunizaciones, antecedentes_heredofamiliares,</w:t>
            </w:r>
          </w:p>
          <w:p>
            <w:pPr>
              <w:spacing w:after="20"/>
            </w:pPr>
            <w:r>
              <w:rPr>
                <w:rFonts w:ascii="Courier New" w:cs="Courier New" w:eastAsia="Courier New" w:hAnsi="Courier New"/>
                <w:color w:val="1A1A2E"/>
                <w:sz w:val="18"/>
                <w:szCs w:val="18"/>
              </w:rPr>
              <w:t xml:space="preserve">-- antecedentes_patologicos, antecedentes_no_patologicos,</w:t>
            </w:r>
          </w:p>
          <w:p>
            <w:pPr>
              <w:spacing w:after="20"/>
            </w:pPr>
            <w:r>
              <w:rPr>
                <w:rFonts w:ascii="Courier New" w:cs="Courier New" w:eastAsia="Courier New" w:hAnsi="Courier New"/>
                <w:color w:val="1A1A2E"/>
                <w:sz w:val="18"/>
                <w:szCs w:val="18"/>
              </w:rPr>
              <w:t xml:space="preserve">-- antecedentes_ginecoobstetricos, pacientes_tutores_representantes</w:t>
            </w:r>
          </w:p>
        </w:tc>
      </w:tr>
    </w:tbl>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Sección 3 — Gestión de Catálogos y Normalización</w:t>
      </w:r>
    </w:p>
    <w:p>
      <w:pPr>
        <w:spacing w:after="100"/>
      </w:pPr>
      <w:r>
        <w:rPr>
          <w:rFonts w:ascii="Arial" w:cs="Arial" w:eastAsia="Arial" w:hAnsi="Arial"/>
          <w:sz w:val="20"/>
          <w:szCs w:val="20"/>
        </w:rPr>
        <w:t xml:space="preserve">Los catálogos de MedIA se implementan como entidades estáticas sembradas en la fase de inicialización del sistema (seed). Se clasifican en tres tipos: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Catálogos</w:t>
            </w:r>
          </w:p>
        </w:tc>
        <w:tc>
          <w:tcPr>
            <w:tcW w:type="dxa" w:w="4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Comportamiento</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Estáticos puros</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cat_cie10, cat_medicamentos</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Nunca se modifican en operación. ON DELETE RESTRICT protege referencias históricas.</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Geográficos INEGI</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cat_estados, cat_municipios, cat_localidades</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Sembrados con catálogo INEGI. Se actualizan por carga masiva cuando INEGI publica nueva versión.</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Configuración</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establecimientos_especialidades, permisos_rol</w:t>
            </w:r>
          </w:p>
        </w:tc>
        <w:tc>
          <w:tcPr>
            <w:tcW w:type="dxa" w:w="4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Modificables por Administrador desde el panel. Cambios auditados en historial_cambios.</w:t>
            </w:r>
          </w:p>
        </w:tc>
      </w:tr>
    </w:tbl>
    <w:p>
      <w:pPr>
        <w:spacing w:after="60"/>
      </w:pPr>
      <w:r>
        <w:t xml:space="preserve"/>
      </w:r>
    </w:p>
    <w:p>
      <w:pPr>
        <w:spacing w:after="100"/>
      </w:pPr>
      <w:r>
        <w:rPr>
          <w:rFonts w:ascii="Arial" w:cs="Arial" w:eastAsia="Arial" w:hAnsi="Arial"/>
          <w:sz w:val="20"/>
          <w:szCs w:val="20"/>
        </w:rPr>
        <w:t xml:space="preserve">Integridad referencial: Todos los catálogos clínicos aplican ON DELETE RESTRICT en sus FK. Esto garantiza que un diagnóstico CIE-10 o medicamento no pueda eliminarse si ya forma parte de un encuentro clínico previo, preservando la integridad histórica del expediente.</w:t>
      </w:r>
    </w:p>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Sección 4 — Persistencia de Archivos y Generación de Documentos</w:t>
      </w:r>
    </w:p>
    <w:p>
      <w:pPr>
        <w:spacing w:after="100"/>
      </w:pPr>
      <w:r>
        <w:rPr>
          <w:rFonts w:ascii="Arial" w:cs="Arial" w:eastAsia="Arial" w:hAnsi="Arial"/>
          <w:sz w:val="20"/>
          <w:szCs w:val="20"/>
        </w:rPr>
        <w:t xml:space="preserve">MedIA implementa una política clara sobre el origen de los documentos clínicos: los documentos del expediente son GENERADOS por el sistema a partir de datos ya registrados, nunca subidos manualmente por el médico. Esta decisión garantiza autoría verificable, timestamp confiable del servidor y firma electrónica del sistema — cumpliendo NOM-004 y los principios forenses del Req 1.</w:t>
      </w:r>
    </w:p>
    <w:p>
      <w:pPr>
        <w:spacing w:after="60"/>
      </w:pPr>
      <w:r>
        <w:t xml:space="preserve"/>
      </w:r>
    </w:p>
    <w:p>
      <w:pPr>
        <w:pStyle w:val="Heading2"/>
        <w:spacing w:before="240" w:after="120"/>
      </w:pPr>
      <w:r>
        <w:rPr>
          <w:rFonts w:ascii="Arial" w:cs="Arial" w:eastAsia="Arial" w:hAnsi="Arial"/>
          <w:b/>
          <w:bCs/>
          <w:color w:val="2E75B6"/>
          <w:sz w:val="26"/>
          <w:szCs w:val="26"/>
        </w:rPr>
        <w:t xml:space="preserve">Documentos Generados por el Sistema (PDF desde datos registrados)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Documento</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MVP</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Origen de datos</w:t>
            </w:r>
          </w:p>
        </w:tc>
        <w:tc>
          <w:tcPr>
            <w:tcW w:type="dxa" w:w="2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Justificación</w:t>
            </w:r>
          </w:p>
        </w:tc>
      </w:tr>
      <w:tr>
        <w:tc>
          <w:tcPr>
            <w:tcW w:type="dxa" w:w="24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b/>
                <w:bCs/>
                <w:sz w:val="18"/>
                <w:szCs w:val="18"/>
              </w:rPr>
              <w:t xml:space="preserve">Receta médica nominativa</w:t>
            </w:r>
          </w:p>
        </w:tc>
        <w:tc>
          <w:tcPr>
            <w:tcW w:type="dxa" w:w="16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1D6A34"/>
                <w:sz w:val="18"/>
                <w:szCs w:val="18"/>
              </w:rPr>
              <w:t xml:space="preserve">✅ Incluido</w:t>
            </w:r>
          </w:p>
        </w:tc>
        <w:tc>
          <w:tcPr>
            <w:tcW w:type="dxa" w:w="24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ourier New" w:cs="Courier New" w:eastAsia="Courier New" w:hAnsi="Courier New"/>
                <w:color w:val="1F4E79"/>
                <w:sz w:val="17"/>
                <w:szCs w:val="17"/>
              </w:rPr>
              <w:t xml:space="preserve">prescripciones + usuarios_sistema</w:t>
            </w:r>
          </w:p>
        </w:tc>
        <w:tc>
          <w:tcPr>
            <w:tcW w:type="dxa" w:w="296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sz w:val="17"/>
                <w:szCs w:val="17"/>
              </w:rPr>
              <w:t xml:space="preserve">NOM-004 requiere folio único, nombre del médico y cédula. Generado desde datos ya validados.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sz w:val="18"/>
                <w:szCs w:val="18"/>
              </w:rPr>
              <w:t xml:space="preserve">Nota de consulta SOAP</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1D6A34"/>
                <w:sz w:val="18"/>
                <w:szCs w:val="18"/>
              </w:rPr>
              <w:t xml:space="preserve">✅ Incluido</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4E79"/>
                <w:sz w:val="17"/>
                <w:szCs w:val="17"/>
              </w:rPr>
              <w:t xml:space="preserve">notas_soap_detalle + notas_medicas</w:t>
            </w:r>
          </w:p>
        </w:tc>
        <w:tc>
          <w:tcPr>
            <w:tcW w:type="dxa" w:w="2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7"/>
                <w:szCs w:val="17"/>
              </w:rPr>
              <w:t xml:space="preserve">PDF generado al momento de firmar. Inmutable desde ese instante.</w:t>
            </w:r>
          </w:p>
        </w:tc>
      </w:tr>
      <w:tr>
        <w:tc>
          <w:tcPr>
            <w:tcW w:type="dxa" w:w="24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b/>
                <w:bCs/>
                <w:sz w:val="18"/>
                <w:szCs w:val="18"/>
              </w:rPr>
              <w:t xml:space="preserve">Solicitud de laboratorio</w:t>
            </w:r>
          </w:p>
        </w:tc>
        <w:tc>
          <w:tcPr>
            <w:tcW w:type="dxa" w:w="16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1D6A34"/>
                <w:sz w:val="18"/>
                <w:szCs w:val="18"/>
              </w:rPr>
              <w:t xml:space="preserve">✅ Incluido</w:t>
            </w:r>
          </w:p>
        </w:tc>
        <w:tc>
          <w:tcPr>
            <w:tcW w:type="dxa" w:w="24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ourier New" w:cs="Courier New" w:eastAsia="Courier New" w:hAnsi="Courier New"/>
                <w:color w:val="1F4E79"/>
                <w:sz w:val="17"/>
                <w:szCs w:val="17"/>
              </w:rPr>
              <w:t xml:space="preserve">solicitudes_estudio + encuentros_clinicos</w:t>
            </w:r>
          </w:p>
        </w:tc>
        <w:tc>
          <w:tcPr>
            <w:tcW w:type="dxa" w:w="296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sz w:val="17"/>
                <w:szCs w:val="17"/>
              </w:rPr>
              <w:t xml:space="preserve">Orden formal con folio trazable al encuentro clínico.</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sz w:val="18"/>
                <w:szCs w:val="18"/>
              </w:rPr>
              <w:t xml:space="preserve">Resumen de referencia médica</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1D6A34"/>
                <w:sz w:val="18"/>
                <w:szCs w:val="18"/>
              </w:rPr>
              <w:t xml:space="preserve">✅ Incluido</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4E79"/>
                <w:sz w:val="17"/>
                <w:szCs w:val="17"/>
              </w:rPr>
              <w:t xml:space="preserve">referencias_medicas + pacientes</w:t>
            </w:r>
          </w:p>
        </w:tc>
        <w:tc>
          <w:tcPr>
            <w:tcW w:type="dxa" w:w="2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7"/>
                <w:szCs w:val="17"/>
              </w:rPr>
              <w:t xml:space="preserve">Documento normado por el SRC. Incluye diagnóstico y médico emisor.</w:t>
            </w:r>
          </w:p>
        </w:tc>
      </w:tr>
      <w:tr>
        <w:tc>
          <w:tcPr>
            <w:tcW w:type="dxa" w:w="24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b/>
                <w:bCs/>
                <w:sz w:val="18"/>
                <w:szCs w:val="18"/>
              </w:rPr>
              <w:t xml:space="preserve">Constancia médica / Incapacidad</w:t>
            </w:r>
          </w:p>
        </w:tc>
        <w:tc>
          <w:tcPr>
            <w:tcW w:type="dxa" w:w="16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CC8800"/>
                <w:sz w:val="18"/>
                <w:szCs w:val="18"/>
              </w:rPr>
              <w:t xml:space="preserve">⏳ Trabajo futuro</w:t>
            </w:r>
          </w:p>
        </w:tc>
        <w:tc>
          <w:tcPr>
            <w:tcW w:type="dxa" w:w="24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ourier New" w:cs="Courier New" w:eastAsia="Courier New" w:hAnsi="Courier New"/>
                <w:color w:val="1F4E79"/>
                <w:sz w:val="17"/>
                <w:szCs w:val="17"/>
              </w:rPr>
              <w:t xml:space="preserve">—</w:t>
            </w:r>
          </w:p>
        </w:tc>
        <w:tc>
          <w:tcPr>
            <w:tcW w:type="dxa" w:w="296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sz w:val="17"/>
                <w:szCs w:val="17"/>
              </w:rPr>
              <w:t xml:space="preserve">Documento clínico válido pero agrega complejidad de plantillas fuera del alcance de 9 semanas.</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Archivos Externos — Azure Blob Storage (único caso de upload)</w:t>
      </w:r>
    </w:p>
    <w:p>
      <w:pPr>
        <w:spacing w:after="100"/>
      </w:pPr>
      <w:r>
        <w:rPr>
          <w:rFonts w:ascii="Arial" w:cs="Arial" w:eastAsia="Arial" w:hAnsi="Arial"/>
          <w:sz w:val="20"/>
          <w:szCs w:val="20"/>
        </w:rPr>
        <w:t xml:space="preserve">El único archivo que entra al sistema desde una fuente externa es el resultado de laboratorio en PDF, proveniente del sistema externo de laboratorio. Este es el único caso donde aplica el campo hash_archivo en auditoria_accesos. El médico nunca sube documentos clínicos — esa responsabilidad queda en el sistema generador.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Entidad</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Campo de Referencia</w:t>
            </w:r>
          </w:p>
        </w:tc>
        <w:tc>
          <w:tcPr>
            <w:tcW w:type="dxa" w:w="4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Propósito</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pacientes_tutores_representantes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documento_legal_url</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Escaneo del documento que acredita la representación legal. Hash SHA-256 registrado en auditoria_accesos al momento del upload.</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resultados_laboratorio</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documento_adjunto_url</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r>
              <w:rPr>
                <w:rFonts w:ascii="Arial" w:cs="Arial" w:eastAsia="Arial" w:hAnsi="Arial"/>
                <w:color w:val="222222"/>
                <w:sz w:val="18"/>
                <w:szCs w:val="18"/>
              </w:rPr>
              <w:t xml:space="preserve">PDF del reporte de laboratorio externo. Es el único caso de documento clínico de origen externo. Hash SHA-256 obligatorio en auditoria_accesos.</w:t>
            </w:r>
          </w:p>
        </w:tc>
      </w:tr>
    </w:tbl>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Sección 5 — Seguridad y Control de Acceso (RBAC)</w:t>
      </w:r>
    </w:p>
    <w:p>
      <w:pPr>
        <w:spacing w:after="100"/>
      </w:pPr>
      <w:r>
        <w:rPr>
          <w:rFonts w:ascii="Arial" w:cs="Arial" w:eastAsia="Arial" w:hAnsi="Arial"/>
          <w:sz w:val="20"/>
          <w:szCs w:val="20"/>
        </w:rPr>
        <w:t xml:space="preserve">El control de acceso basado en roles (RBAC) se implementa mediante tres capas complementarias. Esta arquitectura multicapa cumple NOM-024-SSA3-2012 numeral 4.1 y los requisitos de seguridad del documento de incidentes.</w:t>
      </w:r>
    </w:p>
    <w:p>
      <w:pPr>
        <w:spacing w:after="60"/>
      </w:pPr>
      <w:r>
        <w:t xml:space="preserve"/>
      </w:r>
    </w:p>
    <w:p>
      <w:pPr>
        <w:pStyle w:val="Heading2"/>
        <w:spacing w:before="240" w:after="120"/>
      </w:pPr>
      <w:r>
        <w:rPr>
          <w:rFonts w:ascii="Arial" w:cs="Arial" w:eastAsia="Arial" w:hAnsi="Arial"/>
          <w:b/>
          <w:bCs/>
          <w:color w:val="2E75B6"/>
          <w:sz w:val="26"/>
          <w:szCs w:val="26"/>
        </w:rPr>
        <w:t xml:space="preserve">Capa 1 — Permisos por Módulo (permisos_rol)</w:t>
      </w:r>
    </w:p>
    <w:p>
      <w:pPr>
        <w:spacing w:after="100"/>
      </w:pPr>
      <w:r>
        <w:rPr>
          <w:rFonts w:ascii="Arial" w:cs="Arial" w:eastAsia="Arial" w:hAnsi="Arial"/>
          <w:sz w:val="20"/>
          <w:szCs w:val="20"/>
        </w:rPr>
        <w:t xml:space="preserve">Define qué operaciones CRUD puede realizar cada rol sobre cada módulo del sistema. Administrable desde la interfaz sin intervención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200"/>
        <w:gridCol w:w="1260"/>
        <w:gridCol w:w="1200"/>
        <w:gridCol w:w="1200"/>
        <w:gridCol w:w="160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Módulo</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Crear</w:t>
            </w:r>
          </w:p>
        </w:tc>
        <w:tc>
          <w:tcPr>
            <w:tcW w:type="dxa" w:w="12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Leer</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Actualizar</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Eliminar</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Nota</w:t>
            </w:r>
          </w:p>
        </w:tc>
      </w:tr>
      <w:tr>
        <w:tc>
          <w:tcPr>
            <w:tcW w:type="dxa" w:w="24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b/>
                <w:bCs/>
                <w:sz w:val="17"/>
                <w:szCs w:val="17"/>
              </w:rPr>
              <w:t xml:space="preserve">MEDICO_GENERAL</w:t>
            </w:r>
          </w:p>
        </w:tc>
        <w:tc>
          <w:tcPr>
            <w:tcW w:type="dxa" w:w="15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ourier New" w:cs="Courier New" w:eastAsia="Courier New" w:hAnsi="Courier New"/>
                <w:color w:val="1F4E79"/>
                <w:sz w:val="17"/>
                <w:szCs w:val="17"/>
              </w:rPr>
              <w:t xml:space="preserve">NOTAS_MEDICAS</w:t>
            </w:r>
          </w:p>
        </w:tc>
        <w:tc>
          <w:tcPr>
            <w:tcW w:type="dxa" w:w="12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1D6A34"/>
                <w:sz w:val="17"/>
                <w:szCs w:val="17"/>
              </w:rPr>
              <w:t xml:space="preserve">✓</w:t>
            </w:r>
          </w:p>
        </w:tc>
        <w:tc>
          <w:tcPr>
            <w:tcW w:type="dxa" w:w="12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1D6A34"/>
                <w:sz w:val="17"/>
                <w:szCs w:val="17"/>
              </w:rPr>
              <w:t xml:space="preserve">✓</w:t>
            </w:r>
          </w:p>
        </w:tc>
        <w:tc>
          <w:tcPr>
            <w:tcW w:type="dxa" w:w="12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CC0000"/>
                <w:sz w:val="17"/>
                <w:szCs w:val="17"/>
              </w:rPr>
              <w:t xml:space="preserve">✗</w:t>
            </w:r>
          </w:p>
        </w:tc>
        <w:tc>
          <w:tcPr>
            <w:tcW w:type="dxa" w:w="12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CC0000"/>
                <w:sz w:val="17"/>
                <w:szCs w:val="17"/>
              </w:rPr>
              <w:t xml:space="preserve">✗</w:t>
            </w:r>
          </w:p>
        </w:tc>
        <w:tc>
          <w:tcPr>
            <w:tcW w:type="dxa" w:w="16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i/>
                <w:iCs/>
                <w:color w:val="666666"/>
                <w:sz w:val="16"/>
                <w:szCs w:val="16"/>
              </w:rPr>
              <w:t xml:space="preserve">Inmutable por NOM-004</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sz w:val="17"/>
                <w:szCs w:val="17"/>
              </w:rPr>
              <w:t xml:space="preserve">MEDICO_GENERAL</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4E79"/>
                <w:sz w:val="17"/>
                <w:szCs w:val="17"/>
              </w:rPr>
              <w:t xml:space="preserve">PACIENTES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1D6A34"/>
                <w:sz w:val="17"/>
                <w:szCs w:val="17"/>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1D6A34"/>
                <w:sz w:val="17"/>
                <w:szCs w:val="17"/>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1D6A34"/>
                <w:sz w:val="17"/>
                <w:szCs w:val="17"/>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CC0000"/>
                <w:sz w:val="17"/>
                <w:szCs w:val="17"/>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i/>
                <w:iCs/>
                <w:color w:val="666666"/>
                <w:sz w:val="16"/>
                <w:szCs w:val="16"/>
              </w:rPr>
              <w:t xml:space="preserve">Auditado en historial</w:t>
            </w:r>
          </w:p>
        </w:tc>
      </w:tr>
      <w:tr>
        <w:tc>
          <w:tcPr>
            <w:tcW w:type="dxa" w:w="24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b/>
                <w:bCs/>
                <w:sz w:val="17"/>
                <w:szCs w:val="17"/>
              </w:rPr>
              <w:t xml:space="preserve">MEDICO_ESPECIALISTA</w:t>
            </w:r>
          </w:p>
        </w:tc>
        <w:tc>
          <w:tcPr>
            <w:tcW w:type="dxa" w:w="15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ourier New" w:cs="Courier New" w:eastAsia="Courier New" w:hAnsi="Courier New"/>
                <w:color w:val="1F4E79"/>
                <w:sz w:val="17"/>
                <w:szCs w:val="17"/>
              </w:rPr>
              <w:t xml:space="preserve">NOTAS_MEDICAS</w:t>
            </w:r>
          </w:p>
        </w:tc>
        <w:tc>
          <w:tcPr>
            <w:tcW w:type="dxa" w:w="12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1D6A34"/>
                <w:sz w:val="17"/>
                <w:szCs w:val="17"/>
              </w:rPr>
              <w:t xml:space="preserve">✓</w:t>
            </w:r>
          </w:p>
        </w:tc>
        <w:tc>
          <w:tcPr>
            <w:tcW w:type="dxa" w:w="12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1D6A34"/>
                <w:sz w:val="17"/>
                <w:szCs w:val="17"/>
              </w:rPr>
              <w:t xml:space="preserve">✓</w:t>
            </w:r>
          </w:p>
        </w:tc>
        <w:tc>
          <w:tcPr>
            <w:tcW w:type="dxa" w:w="12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CC0000"/>
                <w:sz w:val="17"/>
                <w:szCs w:val="17"/>
              </w:rPr>
              <w:t xml:space="preserve">✗</w:t>
            </w:r>
          </w:p>
        </w:tc>
        <w:tc>
          <w:tcPr>
            <w:tcW w:type="dxa" w:w="12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CC0000"/>
                <w:sz w:val="17"/>
                <w:szCs w:val="17"/>
              </w:rPr>
              <w:t xml:space="preserve">✗</w:t>
            </w:r>
          </w:p>
        </w:tc>
        <w:tc>
          <w:tcPr>
            <w:tcW w:type="dxa" w:w="16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i/>
                <w:iCs/>
                <w:color w:val="666666"/>
                <w:sz w:val="16"/>
                <w:szCs w:val="16"/>
              </w:rPr>
              <w:t xml:space="preserve">Solo su especialidad</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sz w:val="17"/>
                <w:szCs w:val="17"/>
              </w:rPr>
              <w:t xml:space="preserve">ENFERMERIA</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4E79"/>
                <w:sz w:val="17"/>
                <w:szCs w:val="17"/>
              </w:rPr>
              <w:t xml:space="preserve">SIGNOS_VITALES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1D6A34"/>
                <w:sz w:val="17"/>
                <w:szCs w:val="17"/>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1D6A34"/>
                <w:sz w:val="17"/>
                <w:szCs w:val="17"/>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1D6A34"/>
                <w:sz w:val="17"/>
                <w:szCs w:val="17"/>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CC0000"/>
                <w:sz w:val="17"/>
                <w:szCs w:val="17"/>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i/>
                <w:iCs/>
                <w:color w:val="666666"/>
                <w:sz w:val="16"/>
                <w:szCs w:val="16"/>
              </w:rPr>
              <w:t xml:space="preserve">Antes del cierre</w:t>
            </w:r>
          </w:p>
        </w:tc>
      </w:tr>
      <w:tr>
        <w:tc>
          <w:tcPr>
            <w:tcW w:type="dxa" w:w="24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b/>
                <w:bCs/>
                <w:sz w:val="17"/>
                <w:szCs w:val="17"/>
              </w:rPr>
              <w:t xml:space="preserve">ENFERMERIA</w:t>
            </w:r>
          </w:p>
        </w:tc>
        <w:tc>
          <w:tcPr>
            <w:tcW w:type="dxa" w:w="15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ourier New" w:cs="Courier New" w:eastAsia="Courier New" w:hAnsi="Courier New"/>
                <w:color w:val="1F4E79"/>
                <w:sz w:val="17"/>
                <w:szCs w:val="17"/>
              </w:rPr>
              <w:t xml:space="preserve">NOTAS_MEDICAS</w:t>
            </w:r>
          </w:p>
        </w:tc>
        <w:tc>
          <w:tcPr>
            <w:tcW w:type="dxa" w:w="12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CC0000"/>
                <w:sz w:val="17"/>
                <w:szCs w:val="17"/>
              </w:rPr>
              <w:t xml:space="preserve">✗</w:t>
            </w:r>
          </w:p>
        </w:tc>
        <w:tc>
          <w:tcPr>
            <w:tcW w:type="dxa" w:w="12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1D6A34"/>
                <w:sz w:val="17"/>
                <w:szCs w:val="17"/>
              </w:rPr>
              <w:t xml:space="preserve">✓</w:t>
            </w:r>
          </w:p>
        </w:tc>
        <w:tc>
          <w:tcPr>
            <w:tcW w:type="dxa" w:w="12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CC0000"/>
                <w:sz w:val="17"/>
                <w:szCs w:val="17"/>
              </w:rPr>
              <w:t xml:space="preserve">✗</w:t>
            </w:r>
          </w:p>
        </w:tc>
        <w:tc>
          <w:tcPr>
            <w:tcW w:type="dxa" w:w="12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CC0000"/>
                <w:sz w:val="17"/>
                <w:szCs w:val="17"/>
              </w:rPr>
              <w:t xml:space="preserve">✗</w:t>
            </w:r>
          </w:p>
        </w:tc>
        <w:tc>
          <w:tcPr>
            <w:tcW w:type="dxa" w:w="16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i/>
                <w:iCs/>
                <w:color w:val="666666"/>
                <w:sz w:val="16"/>
                <w:szCs w:val="16"/>
              </w:rPr>
              <w:t xml:space="preserve">Solo lectura</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sz w:val="17"/>
                <w:szCs w:val="17"/>
              </w:rPr>
              <w:t xml:space="preserve">ADMINISTRADOR</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4E79"/>
                <w:sz w:val="17"/>
                <w:szCs w:val="17"/>
              </w:rPr>
              <w:t xml:space="preserve">CONFIGURACION</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1D6A34"/>
                <w:sz w:val="17"/>
                <w:szCs w:val="17"/>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1D6A34"/>
                <w:sz w:val="17"/>
                <w:szCs w:val="17"/>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1D6A34"/>
                <w:sz w:val="17"/>
                <w:szCs w:val="17"/>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CC0000"/>
                <w:sz w:val="17"/>
                <w:szCs w:val="17"/>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i/>
                <w:iCs/>
                <w:color w:val="666666"/>
                <w:sz w:val="16"/>
                <w:szCs w:val="16"/>
              </w:rPr>
              <w:t xml:space="preserve">Sin acceso a clínica</w:t>
            </w:r>
          </w:p>
        </w:tc>
      </w:tr>
      <w:tr>
        <w:tc>
          <w:tcPr>
            <w:tcW w:type="dxa" w:w="24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b/>
                <w:bCs/>
                <w:sz w:val="17"/>
                <w:szCs w:val="17"/>
              </w:rPr>
              <w:t xml:space="preserve">ADMINISTRADOR</w:t>
            </w:r>
          </w:p>
        </w:tc>
        <w:tc>
          <w:tcPr>
            <w:tcW w:type="dxa" w:w="15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ourier New" w:cs="Courier New" w:eastAsia="Courier New" w:hAnsi="Courier New"/>
                <w:color w:val="1F4E79"/>
                <w:sz w:val="17"/>
                <w:szCs w:val="17"/>
              </w:rPr>
              <w:t xml:space="preserve">NOTAS_MEDICAS</w:t>
            </w:r>
          </w:p>
        </w:tc>
        <w:tc>
          <w:tcPr>
            <w:tcW w:type="dxa" w:w="12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CC0000"/>
                <w:sz w:val="17"/>
                <w:szCs w:val="17"/>
              </w:rPr>
              <w:t xml:space="preserve">✗</w:t>
            </w:r>
          </w:p>
        </w:tc>
        <w:tc>
          <w:tcPr>
            <w:tcW w:type="dxa" w:w="12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CC0000"/>
                <w:sz w:val="17"/>
                <w:szCs w:val="17"/>
              </w:rPr>
              <w:t xml:space="preserve">✗</w:t>
            </w:r>
          </w:p>
        </w:tc>
        <w:tc>
          <w:tcPr>
            <w:tcW w:type="dxa" w:w="12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CC0000"/>
                <w:sz w:val="17"/>
                <w:szCs w:val="17"/>
              </w:rPr>
              <w:t xml:space="preserve">✗</w:t>
            </w:r>
          </w:p>
        </w:tc>
        <w:tc>
          <w:tcPr>
            <w:tcW w:type="dxa" w:w="12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CC0000"/>
                <w:sz w:val="17"/>
                <w:szCs w:val="17"/>
              </w:rPr>
              <w:t xml:space="preserve">✗</w:t>
            </w:r>
          </w:p>
        </w:tc>
        <w:tc>
          <w:tcPr>
            <w:tcW w:type="dxa" w:w="16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i/>
                <w:iCs/>
                <w:color w:val="666666"/>
                <w:sz w:val="16"/>
                <w:szCs w:val="16"/>
              </w:rPr>
              <w:t xml:space="preserve">Sin acceso clínico</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sz w:val="17"/>
                <w:szCs w:val="17"/>
              </w:rPr>
              <w:t xml:space="preserve">AUDITOR_SEGURIDAD</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4E79"/>
                <w:sz w:val="17"/>
                <w:szCs w:val="17"/>
              </w:rPr>
              <w:t xml:space="preserve">AUDITORIA</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CC0000"/>
                <w:sz w:val="17"/>
                <w:szCs w:val="17"/>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1D6A34"/>
                <w:sz w:val="17"/>
                <w:szCs w:val="17"/>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CC0000"/>
                <w:sz w:val="17"/>
                <w:szCs w:val="17"/>
              </w:rPr>
              <w:t xml:space="preserv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CC0000"/>
                <w:sz w:val="17"/>
                <w:szCs w:val="17"/>
              </w:rPr>
              <w:t xml:space="preserv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i/>
                <w:iCs/>
                <w:color w:val="666666"/>
                <w:sz w:val="16"/>
                <w:szCs w:val="16"/>
              </w:rPr>
              <w:t xml:space="preserve">Solo lectura bitácora</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Capa 2 — Visibilidad por Especialidad (permisos_especialidad)</w:t>
      </w:r>
    </w:p>
    <w:p>
      <w:pPr>
        <w:spacing w:after="100"/>
      </w:pPr>
      <w:r>
        <w:rPr>
          <w:rFonts w:ascii="Arial" w:cs="Arial" w:eastAsia="Arial" w:hAnsi="Arial"/>
          <w:sz w:val="20"/>
          <w:szCs w:val="20"/>
        </w:rPr>
        <w:t xml:space="preserve">Restringe qué notas puede ver un médico en accesos cross-establecimiento según la especialidad generadora. Dentro del mismo establecimiento, el expediente es único y compartido conforme a NOM-004.</w:t>
      </w:r>
    </w:p>
    <w:p>
      <w:pPr>
        <w:spacing w:after="60"/>
      </w:pPr>
      <w:r>
        <w:t xml:space="preserve"/>
      </w:r>
    </w:p>
    <w:p>
      <w:pPr>
        <w:pStyle w:val="Heading2"/>
        <w:spacing w:before="240" w:after="120"/>
      </w:pPr>
      <w:r>
        <w:rPr>
          <w:rFonts w:ascii="Arial" w:cs="Arial" w:eastAsia="Arial" w:hAnsi="Arial"/>
          <w:b/>
          <w:bCs/>
          <w:color w:val="2E75B6"/>
          <w:sz w:val="26"/>
          <w:szCs w:val="26"/>
        </w:rPr>
        <w:t xml:space="preserve">Capa 3 — Acceso Cross-Establecimiento (referencias_medicas)</w:t>
      </w:r>
    </w:p>
    <w:p>
      <w:pPr>
        <w:spacing w:after="100"/>
      </w:pPr>
      <w:r>
        <w:rPr>
          <w:rFonts w:ascii="Arial" w:cs="Arial" w:eastAsia="Arial" w:hAnsi="Arial"/>
          <w:sz w:val="20"/>
          <w:szCs w:val="20"/>
        </w:rPr>
        <w:t xml:space="preserve">Las notas clínicas de otro establecimiento solo son accesibles si existe una referencia médica con estado ACEPTADA o ATENDIDA. Los datos de identidad y seguridad (personas, alergias, antecedentes) son accesibles para cualquier médico con un encuentro activo abierto para el paciente, independientemente del establecimiento de origen.</w:t>
      </w:r>
    </w:p>
    <w:p>
      <w:pPr>
        <w:spacing w:after="60"/>
      </w:pPr>
      <w:r>
        <w:t xml:space="preserve"/>
      </w:r>
    </w:p>
    <w:p>
      <w:pPr>
        <w:pStyle w:val="Heading2"/>
        <w:spacing w:before="240" w:after="120"/>
      </w:pPr>
      <w:r>
        <w:rPr>
          <w:rFonts w:ascii="Arial" w:cs="Arial" w:eastAsia="Arial" w:hAnsi="Arial"/>
          <w:b/>
          <w:bCs/>
          <w:color w:val="2E75B6"/>
          <w:sz w:val="26"/>
          <w:szCs w:val="26"/>
        </w:rPr>
        <w:t xml:space="preserve">VIEWs de Seguridad</w:t>
      </w:r>
    </w:p>
    <w:p>
      <w:pPr>
        <w:spacing w:after="100"/>
      </w:pPr>
      <w:r>
        <w:rPr>
          <w:rFonts w:ascii="Arial" w:cs="Arial" w:eastAsia="Arial" w:hAnsi="Arial"/>
          <w:sz w:val="20"/>
          <w:szCs w:val="20"/>
        </w:rPr>
        <w:t xml:space="preserve">Se crean vistas por nivel de acceso para limitar la exposición de datos sensibles conforme al documento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12"/>
              <w:bottom w:val="single" w:color="BBBBBB" w:sz="1"/>
              <w:right w:val="single" w:color="BBBBBB" w:sz="1"/>
            </w:tcBorders>
            <w:shd w:fill="F0F4F8" w:val="clear"/>
            <w:tcMar>
              <w:top w:type="dxa" w:w="120"/>
              <w:left w:type="dxa" w:w="200"/>
              <w:bottom w:type="dxa" w:w="120"/>
              <w:right w:type="dxa" w:w="120"/>
            </w:tcMar>
          </w:tcPr>
          <w:p>
            <w:pPr>
              <w:spacing w:after="20"/>
            </w:pPr>
            <w:r>
              <w:rPr>
                <w:rFonts w:ascii="Courier New" w:cs="Courier New" w:eastAsia="Courier New" w:hAnsi="Courier New"/>
                <w:color w:val="1A1A2E"/>
                <w:sz w:val="18"/>
                <w:szCs w:val="18"/>
              </w:rPr>
              <w:t xml:space="preserve">-- Vista para roles administrativos: sin CURP ni datos clínicos</w:t>
            </w:r>
          </w:p>
          <w:p>
            <w:pPr>
              <w:spacing w:after="20"/>
            </w:pPr>
            <w:r>
              <w:rPr>
                <w:rFonts w:ascii="Courier New" w:cs="Courier New" w:eastAsia="Courier New" w:hAnsi="Courier New"/>
                <w:color w:val="1A1A2E"/>
                <w:sz w:val="18"/>
                <w:szCs w:val="18"/>
              </w:rPr>
              <w:t xml:space="preserve">CREATE VIEW v_paciente_basico AS</w:t>
            </w:r>
          </w:p>
          <w:p>
            <w:pPr>
              <w:spacing w:after="20"/>
            </w:pPr>
            <w:r>
              <w:rPr>
                <w:rFonts w:ascii="Courier New" w:cs="Courier New" w:eastAsia="Courier New" w:hAnsi="Courier New"/>
                <w:color w:val="1A1A2E"/>
                <w:sz w:val="18"/>
                <w:szCs w:val="18"/>
              </w:rPr>
              <w:t xml:space="preserve">  SELECT id_paciente, numero_expediente,</w:t>
            </w:r>
          </w:p>
          <w:p>
            <w:pPr>
              <w:spacing w:after="20"/>
            </w:pPr>
            <w:r>
              <w:rPr>
                <w:rFonts w:ascii="Courier New" w:cs="Courier New" w:eastAsia="Courier New" w:hAnsi="Courier New"/>
                <w:color w:val="1A1A2E"/>
                <w:sz w:val="18"/>
                <w:szCs w:val="18"/>
              </w:rPr>
              <w:t xml:space="preserve">    p.nombre, p.primer_apellido, p.fecha_nacimiento</w:t>
            </w:r>
          </w:p>
          <w:p>
            <w:pPr>
              <w:spacing w:after="20"/>
            </w:pPr>
            <w:r>
              <w:rPr>
                <w:rFonts w:ascii="Courier New" w:cs="Courier New" w:eastAsia="Courier New" w:hAnsi="Courier New"/>
                <w:color w:val="1A1A2E"/>
                <w:sz w:val="18"/>
                <w:szCs w:val="18"/>
              </w:rPr>
              <w:t xml:space="preserve">  FROM pacientes pac</w:t>
            </w:r>
          </w:p>
          <w:p>
            <w:pPr>
              <w:spacing w:after="20"/>
            </w:pPr>
            <w:r>
              <w:rPr>
                <w:rFonts w:ascii="Courier New" w:cs="Courier New" w:eastAsia="Courier New" w:hAnsi="Courier New"/>
                <w:color w:val="1A1A2E"/>
                <w:sz w:val="18"/>
                <w:szCs w:val="18"/>
              </w:rPr>
              <w:t xml:space="preserve">  JOIN personas p ON pac.id_persona = p.id_persona;</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Vista para auditorías estadísticas: sin identificación de usuarios</w:t>
            </w:r>
          </w:p>
          <w:p>
            <w:pPr>
              <w:spacing w:after="20"/>
            </w:pPr>
            <w:r>
              <w:rPr>
                <w:rFonts w:ascii="Courier New" w:cs="Courier New" w:eastAsia="Courier New" w:hAnsi="Courier New"/>
                <w:color w:val="1A1A2E"/>
                <w:sz w:val="18"/>
                <w:szCs w:val="18"/>
              </w:rPr>
              <w:t xml:space="preserve">CREATE VIEW v_auditoria_estadistica AS</w:t>
            </w:r>
          </w:p>
          <w:p>
            <w:pPr>
              <w:spacing w:after="20"/>
            </w:pPr>
            <w:r>
              <w:rPr>
                <w:rFonts w:ascii="Courier New" w:cs="Courier New" w:eastAsia="Courier New" w:hAnsi="Courier New"/>
                <w:color w:val="1A1A2E"/>
                <w:sz w:val="18"/>
                <w:szCs w:val="18"/>
              </w:rPr>
              <w:t xml:space="preserve">  SELECT tipo_evento, nivel_severidad, modulo_afectado,</w:t>
            </w:r>
          </w:p>
          <w:p>
            <w:pPr>
              <w:spacing w:after="20"/>
            </w:pPr>
            <w:r>
              <w:rPr>
                <w:rFonts w:ascii="Courier New" w:cs="Courier New" w:eastAsia="Courier New" w:hAnsi="Courier New"/>
                <w:color w:val="1A1A2E"/>
                <w:sz w:val="18"/>
                <w:szCs w:val="18"/>
              </w:rPr>
              <w:t xml:space="preserve">    DATE(fecha_hora) as fecha, COUNT(*) as total</w:t>
            </w:r>
          </w:p>
          <w:p>
            <w:pPr>
              <w:spacing w:after="20"/>
            </w:pPr>
            <w:r>
              <w:rPr>
                <w:rFonts w:ascii="Courier New" w:cs="Courier New" w:eastAsia="Courier New" w:hAnsi="Courier New"/>
                <w:color w:val="1A1A2E"/>
                <w:sz w:val="18"/>
                <w:szCs w:val="18"/>
              </w:rPr>
              <w:t xml:space="preserve">  FROM auditoria_accesos</w:t>
            </w:r>
          </w:p>
          <w:p>
            <w:pPr>
              <w:spacing w:after="20"/>
            </w:pPr>
            <w:r>
              <w:rPr>
                <w:rFonts w:ascii="Courier New" w:cs="Courier New" w:eastAsia="Courier New" w:hAnsi="Courier New"/>
                <w:color w:val="1A1A2E"/>
                <w:sz w:val="18"/>
                <w:szCs w:val="18"/>
              </w:rPr>
              <w:t xml:space="preserve">  GROUP BY tipo_evento, nivel_severidad, modulo_afectado, DATE(fecha_hora);</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Vista para enfermería: signos vitales sin notas SOAP</w:t>
            </w:r>
          </w:p>
          <w:p>
            <w:pPr>
              <w:spacing w:after="20"/>
            </w:pPr>
            <w:r>
              <w:rPr>
                <w:rFonts w:ascii="Courier New" w:cs="Courier New" w:eastAsia="Courier New" w:hAnsi="Courier New"/>
                <w:color w:val="1A1A2E"/>
                <w:sz w:val="18"/>
                <w:szCs w:val="18"/>
              </w:rPr>
              <w:t xml:space="preserve">CREATE VIEW v_signos_encuentro AS</w:t>
            </w:r>
          </w:p>
          <w:p>
            <w:pPr>
              <w:spacing w:after="20"/>
            </w:pPr>
            <w:r>
              <w:rPr>
                <w:rFonts w:ascii="Courier New" w:cs="Courier New" w:eastAsia="Courier New" w:hAnsi="Courier New"/>
                <w:color w:val="1A1A2E"/>
                <w:sz w:val="18"/>
                <w:szCs w:val="18"/>
              </w:rPr>
              <w:t xml:space="preserve">  SELECT sv.*, e.id_paciente, e.fecha_inicio</w:t>
            </w:r>
          </w:p>
          <w:p>
            <w:pPr>
              <w:spacing w:after="20"/>
            </w:pPr>
            <w:r>
              <w:rPr>
                <w:rFonts w:ascii="Courier New" w:cs="Courier New" w:eastAsia="Courier New" w:hAnsi="Courier New"/>
                <w:color w:val="1A1A2E"/>
                <w:sz w:val="18"/>
                <w:szCs w:val="18"/>
              </w:rPr>
              <w:t xml:space="preserve">  FROM signos_vitales sv</w:t>
            </w:r>
          </w:p>
          <w:p>
            <w:pPr>
              <w:spacing w:after="20"/>
            </w:pPr>
            <w:r>
              <w:rPr>
                <w:rFonts w:ascii="Courier New" w:cs="Courier New" w:eastAsia="Courier New" w:hAnsi="Courier New"/>
                <w:color w:val="1A1A2E"/>
                <w:sz w:val="18"/>
                <w:szCs w:val="18"/>
              </w:rPr>
              <w:t xml:space="preserve">  JOIN encuentros_clinicos e ON sv.id_encuentro = e.id_encuentro;</w:t>
            </w:r>
          </w:p>
        </w:tc>
      </w:tr>
    </w:tbl>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Sección 7 — Diagrama de Relaciones (Topología del Modelo)</w:t>
      </w:r>
    </w:p>
    <w:p>
      <w:pPr>
        <w:spacing w:after="100"/>
      </w:pPr>
      <w:r>
        <w:rPr>
          <w:rFonts w:ascii="Arial" w:cs="Arial" w:eastAsia="Arial" w:hAnsi="Arial"/>
          <w:sz w:val="20"/>
          <w:szCs w:val="20"/>
        </w:rPr>
        <w:t xml:space="preserve">El modelo se organiza en cuatro dominios funcionales con relaciones claramente definidas:</w:t>
      </w:r>
    </w:p>
    <w:p>
      <w:pPr>
        <w:spacing w:after="60"/>
      </w:pPr>
      <w:r>
        <w:t xml:space="preserve"/>
      </w:r>
    </w:p>
    <w:p>
      <w:pPr>
        <w:pStyle w:val="Heading2"/>
        <w:spacing w:before="240" w:after="120"/>
      </w:pPr>
      <w:r>
        <w:rPr>
          <w:rFonts w:ascii="Arial" w:cs="Arial" w:eastAsia="Arial" w:hAnsi="Arial"/>
          <w:b/>
          <w:bCs/>
          <w:color w:val="2E75B6"/>
          <w:sz w:val="26"/>
          <w:szCs w:val="26"/>
        </w:rPr>
        <w:t xml:space="preserve">Dominio 1 — Identidad Base y Geografía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12"/>
              <w:bottom w:val="single" w:color="BBBBBB" w:sz="1"/>
              <w:right w:val="single" w:color="BBBBBB" w:sz="1"/>
            </w:tcBorders>
            <w:shd w:fill="F0F4F8" w:val="clear"/>
            <w:tcMar>
              <w:top w:type="dxa" w:w="120"/>
              <w:left w:type="dxa" w:w="200"/>
              <w:bottom w:type="dxa" w:w="120"/>
              <w:right w:type="dxa" w:w="120"/>
            </w:tcMar>
          </w:tcPr>
          <w:p>
            <w:pPr>
              <w:spacing w:after="20"/>
            </w:pPr>
            <w:r>
              <w:rPr>
                <w:rFonts w:ascii="Courier New" w:cs="Courier New" w:eastAsia="Courier New" w:hAnsi="Courier New"/>
                <w:color w:val="1A1A2E"/>
                <w:sz w:val="18"/>
                <w:szCs w:val="18"/>
              </w:rPr>
              <w:t xml:space="preserve">cat_estados (1) → (N) cat_municipios</w:t>
            </w:r>
          </w:p>
          <w:p>
            <w:pPr>
              <w:spacing w:after="20"/>
            </w:pPr>
            <w:r>
              <w:rPr>
                <w:rFonts w:ascii="Courier New" w:cs="Courier New" w:eastAsia="Courier New" w:hAnsi="Courier New"/>
                <w:color w:val="1A1A2E"/>
                <w:sz w:val="18"/>
                <w:szCs w:val="18"/>
              </w:rPr>
              <w:t xml:space="preserve">cat_municipios (1) → (N) cat_localidades</w:t>
            </w:r>
          </w:p>
          <w:p>
            <w:pPr>
              <w:spacing w:after="20"/>
            </w:pPr>
            <w:r>
              <w:rPr>
                <w:rFonts w:ascii="Courier New" w:cs="Courier New" w:eastAsia="Courier New" w:hAnsi="Courier New"/>
                <w:color w:val="1A1A2E"/>
                <w:sz w:val="18"/>
                <w:szCs w:val="18"/>
              </w:rPr>
              <w:t xml:space="preserve">cat_localidades (1) → (N) personas</w:t>
            </w:r>
          </w:p>
          <w:p>
            <w:pPr>
              <w:spacing w:after="20"/>
            </w:pPr>
            <w:r>
              <w:rPr>
                <w:rFonts w:ascii="Courier New" w:cs="Courier New" w:eastAsia="Courier New" w:hAnsi="Courier New"/>
                <w:color w:val="1A1A2E"/>
                <w:sz w:val="18"/>
                <w:szCs w:val="18"/>
              </w:rPr>
              <w:t xml:space="preserve">cat_lenguas_indigenas (1) → (N) personas</w:t>
            </w:r>
          </w:p>
          <w:p>
            <w:pPr>
              <w:spacing w:after="20"/>
            </w:pPr>
            <w:r>
              <w:rPr>
                <w:rFonts w:ascii="Courier New" w:cs="Courier New" w:eastAsia="Courier New" w:hAnsi="Courier New"/>
                <w:color w:val="1A1A2E"/>
                <w:sz w:val="18"/>
                <w:szCs w:val="18"/>
              </w:rPr>
              <w:t xml:space="preserve">personas (1) → (1) pacientes</w:t>
            </w:r>
          </w:p>
          <w:p>
            <w:pPr>
              <w:spacing w:after="20"/>
            </w:pPr>
            <w:r>
              <w:rPr>
                <w:rFonts w:ascii="Courier New" w:cs="Courier New" w:eastAsia="Courier New" w:hAnsi="Courier New"/>
                <w:color w:val="1A1A2E"/>
                <w:sz w:val="18"/>
                <w:szCs w:val="18"/>
              </w:rPr>
              <w:t xml:space="preserve">personas (1) → (1) usuarios_sistema</w:t>
            </w:r>
          </w:p>
          <w:p>
            <w:pPr>
              <w:spacing w:after="20"/>
            </w:pPr>
            <w:r>
              <w:rPr>
                <w:rFonts w:ascii="Courier New" w:cs="Courier New" w:eastAsia="Courier New" w:hAnsi="Courier New"/>
                <w:color w:val="1A1A2E"/>
                <w:sz w:val="18"/>
                <w:szCs w:val="18"/>
              </w:rPr>
              <w:t xml:space="preserve">personas (1) → (N) pacientes_tutores_representantes</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Dominio 2 — Red Asistencial y Control de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12"/>
              <w:bottom w:val="single" w:color="BBBBBB" w:sz="1"/>
              <w:right w:val="single" w:color="BBBBBB" w:sz="1"/>
            </w:tcBorders>
            <w:shd w:fill="F0F4F8" w:val="clear"/>
            <w:tcMar>
              <w:top w:type="dxa" w:w="120"/>
              <w:left w:type="dxa" w:w="200"/>
              <w:bottom w:type="dxa" w:w="120"/>
              <w:right w:type="dxa" w:w="120"/>
            </w:tcMar>
          </w:tcPr>
          <w:p>
            <w:pPr>
              <w:spacing w:after="20"/>
            </w:pPr>
            <w:r>
              <w:rPr>
                <w:rFonts w:ascii="Courier New" w:cs="Courier New" w:eastAsia="Courier New" w:hAnsi="Courier New"/>
                <w:color w:val="1A1A2E"/>
                <w:sz w:val="18"/>
                <w:szCs w:val="18"/>
              </w:rPr>
              <w:t xml:space="preserve">jurisdicciones_sanitarias (1) → (N) establecimientos</w:t>
            </w:r>
          </w:p>
          <w:p>
            <w:pPr>
              <w:spacing w:after="20"/>
            </w:pPr>
            <w:r>
              <w:rPr>
                <w:rFonts w:ascii="Courier New" w:cs="Courier New" w:eastAsia="Courier New" w:hAnsi="Courier New"/>
                <w:color w:val="1A1A2E"/>
                <w:sz w:val="18"/>
                <w:szCs w:val="18"/>
              </w:rPr>
              <w:t xml:space="preserve">establecimientos (1) → (N) establecimientos_especialidades</w:t>
            </w:r>
          </w:p>
          <w:p>
            <w:pPr>
              <w:spacing w:after="20"/>
            </w:pPr>
            <w:r>
              <w:rPr>
                <w:rFonts w:ascii="Courier New" w:cs="Courier New" w:eastAsia="Courier New" w:hAnsi="Courier New"/>
                <w:color w:val="1A1A2E"/>
                <w:sz w:val="18"/>
                <w:szCs w:val="18"/>
              </w:rPr>
              <w:t xml:space="preserve">cat_especialidades_medicas (1) → (N) establecimientos_especialidades</w:t>
            </w:r>
          </w:p>
          <w:p>
            <w:pPr>
              <w:spacing w:after="20"/>
            </w:pPr>
            <w:r>
              <w:rPr>
                <w:rFonts w:ascii="Courier New" w:cs="Courier New" w:eastAsia="Courier New" w:hAnsi="Courier New"/>
                <w:color w:val="1A1A2E"/>
                <w:sz w:val="18"/>
                <w:szCs w:val="18"/>
              </w:rPr>
              <w:t xml:space="preserve">roles (1) → (N) permisos_rol</w:t>
            </w:r>
          </w:p>
          <w:p>
            <w:pPr>
              <w:spacing w:after="20"/>
            </w:pPr>
            <w:r>
              <w:rPr>
                <w:rFonts w:ascii="Courier New" w:cs="Courier New" w:eastAsia="Courier New" w:hAnsi="Courier New"/>
                <w:color w:val="1A1A2E"/>
                <w:sz w:val="18"/>
                <w:szCs w:val="18"/>
              </w:rPr>
              <w:t xml:space="preserve">cat_modulos (1) → (N) permisos_rol</w:t>
            </w:r>
          </w:p>
          <w:p>
            <w:pPr>
              <w:spacing w:after="20"/>
            </w:pPr>
            <w:r>
              <w:rPr>
                <w:rFonts w:ascii="Courier New" w:cs="Courier New" w:eastAsia="Courier New" w:hAnsi="Courier New"/>
                <w:color w:val="1A1A2E"/>
                <w:sz w:val="18"/>
                <w:szCs w:val="18"/>
              </w:rPr>
              <w:t xml:space="preserve">roles (1) → (N) permisos_especialidad</w:t>
            </w:r>
          </w:p>
          <w:p>
            <w:pPr>
              <w:spacing w:after="20"/>
            </w:pPr>
            <w:r>
              <w:rPr>
                <w:rFonts w:ascii="Courier New" w:cs="Courier New" w:eastAsia="Courier New" w:hAnsi="Courier New"/>
                <w:color w:val="1A1A2E"/>
                <w:sz w:val="18"/>
                <w:szCs w:val="18"/>
              </w:rPr>
              <w:t xml:space="preserve">cat_especialidades_medicas (1) → (N) permisos_especialidad</w:t>
            </w:r>
          </w:p>
          <w:p>
            <w:pPr>
              <w:spacing w:after="20"/>
            </w:pPr>
            <w:r>
              <w:rPr>
                <w:rFonts w:ascii="Courier New" w:cs="Courier New" w:eastAsia="Courier New" w:hAnsi="Courier New"/>
                <w:color w:val="1A1A2E"/>
                <w:sz w:val="18"/>
                <w:szCs w:val="18"/>
              </w:rPr>
              <w:t xml:space="preserve">usuarios_sistema (1) → (N) usuarios_establecimientos</w:t>
            </w:r>
          </w:p>
          <w:p>
            <w:pPr>
              <w:spacing w:after="20"/>
            </w:pPr>
            <w:r>
              <w:rPr>
                <w:rFonts w:ascii="Courier New" w:cs="Courier New" w:eastAsia="Courier New" w:hAnsi="Courier New"/>
                <w:color w:val="1A1A2E"/>
                <w:sz w:val="18"/>
                <w:szCs w:val="18"/>
              </w:rPr>
              <w:t xml:space="preserve">establecimientos (1) → (N) usuarios_establecimientos</w:t>
            </w:r>
          </w:p>
          <w:p>
            <w:pPr>
              <w:spacing w:after="20"/>
            </w:pPr>
            <w:r>
              <w:rPr>
                <w:rFonts w:ascii="Courier New" w:cs="Courier New" w:eastAsia="Courier New" w:hAnsi="Courier New"/>
                <w:color w:val="1A1A2E"/>
                <w:sz w:val="18"/>
                <w:szCs w:val="18"/>
              </w:rPr>
              <w:t xml:space="preserve">roles (1) → (N) usuarios_establecimientos</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Dominio 3 — Historia Clínica del Paciente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12"/>
              <w:bottom w:val="single" w:color="BBBBBB" w:sz="1"/>
              <w:right w:val="single" w:color="BBBBBB" w:sz="1"/>
            </w:tcBorders>
            <w:shd w:fill="F0F4F8" w:val="clear"/>
            <w:tcMar>
              <w:top w:type="dxa" w:w="120"/>
              <w:left w:type="dxa" w:w="200"/>
              <w:bottom w:type="dxa" w:w="120"/>
              <w:right w:type="dxa" w:w="120"/>
            </w:tcMar>
          </w:tcPr>
          <w:p>
            <w:pPr>
              <w:spacing w:after="20"/>
            </w:pPr>
            <w:r>
              <w:rPr>
                <w:rFonts w:ascii="Courier New" w:cs="Courier New" w:eastAsia="Courier New" w:hAnsi="Courier New"/>
                <w:color w:val="1A1A2E"/>
                <w:sz w:val="18"/>
                <w:szCs w:val="18"/>
              </w:rPr>
              <w:t xml:space="preserve">pacientes (1) → (N) alergias</w:t>
            </w:r>
          </w:p>
          <w:p>
            <w:pPr>
              <w:spacing w:after="20"/>
            </w:pPr>
            <w:r>
              <w:rPr>
                <w:rFonts w:ascii="Courier New" w:cs="Courier New" w:eastAsia="Courier New" w:hAnsi="Courier New"/>
                <w:color w:val="1A1A2E"/>
                <w:sz w:val="18"/>
                <w:szCs w:val="18"/>
              </w:rPr>
              <w:t xml:space="preserve">pacientes (1) → (N) antecedentes_heredofamiliares</w:t>
            </w:r>
          </w:p>
          <w:p>
            <w:pPr>
              <w:spacing w:after="20"/>
            </w:pPr>
            <w:r>
              <w:rPr>
                <w:rFonts w:ascii="Courier New" w:cs="Courier New" w:eastAsia="Courier New" w:hAnsi="Courier New"/>
                <w:color w:val="1A1A2E"/>
                <w:sz w:val="18"/>
                <w:szCs w:val="18"/>
              </w:rPr>
              <w:t xml:space="preserve">pacientes (1) → (N) antecedentes_patologicos</w:t>
            </w:r>
          </w:p>
          <w:p>
            <w:pPr>
              <w:spacing w:after="20"/>
            </w:pPr>
            <w:r>
              <w:rPr>
                <w:rFonts w:ascii="Courier New" w:cs="Courier New" w:eastAsia="Courier New" w:hAnsi="Courier New"/>
                <w:color w:val="1A1A2E"/>
                <w:sz w:val="18"/>
                <w:szCs w:val="18"/>
              </w:rPr>
              <w:t xml:space="preserve">pacientes (1) → (N) antecedentes_no_patologicos</w:t>
            </w:r>
          </w:p>
          <w:p>
            <w:pPr>
              <w:spacing w:after="20"/>
            </w:pPr>
            <w:r>
              <w:rPr>
                <w:rFonts w:ascii="Courier New" w:cs="Courier New" w:eastAsia="Courier New" w:hAnsi="Courier New"/>
                <w:color w:val="1A1A2E"/>
                <w:sz w:val="18"/>
                <w:szCs w:val="18"/>
              </w:rPr>
              <w:t xml:space="preserve">pacientes (1) → (1) antecedentes_ginecoobstetricos</w:t>
            </w:r>
          </w:p>
          <w:p>
            <w:pPr>
              <w:spacing w:after="20"/>
            </w:pPr>
            <w:r>
              <w:rPr>
                <w:rFonts w:ascii="Courier New" w:cs="Courier New" w:eastAsia="Courier New" w:hAnsi="Courier New"/>
                <w:color w:val="1A1A2E"/>
                <w:sz w:val="18"/>
                <w:szCs w:val="18"/>
              </w:rPr>
              <w:t xml:space="preserve">pacientes (1) → (N) inmunizaciones</w:t>
            </w:r>
          </w:p>
          <w:p>
            <w:pPr>
              <w:spacing w:after="20"/>
            </w:pPr>
            <w:r>
              <w:rPr>
                <w:rFonts w:ascii="Courier New" w:cs="Courier New" w:eastAsia="Courier New" w:hAnsi="Courier New"/>
                <w:color w:val="1A1A2E"/>
                <w:sz w:val="18"/>
                <w:szCs w:val="18"/>
              </w:rPr>
              <w:t xml:space="preserve">pacientes (1) → (N) pacientes_tutores_representantes</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Dominio 4 — Núcleo del Acto Médico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12"/>
              <w:bottom w:val="single" w:color="BBBBBB" w:sz="1"/>
              <w:right w:val="single" w:color="BBBBBB" w:sz="1"/>
            </w:tcBorders>
            <w:shd w:fill="F0F4F8" w:val="clear"/>
            <w:tcMar>
              <w:top w:type="dxa" w:w="120"/>
              <w:left w:type="dxa" w:w="200"/>
              <w:bottom w:type="dxa" w:w="120"/>
              <w:right w:type="dxa" w:w="120"/>
            </w:tcMar>
          </w:tcPr>
          <w:p>
            <w:pPr>
              <w:spacing w:after="20"/>
            </w:pPr>
            <w:r>
              <w:rPr>
                <w:rFonts w:ascii="Courier New" w:cs="Courier New" w:eastAsia="Courier New" w:hAnsi="Courier New"/>
                <w:color w:val="1A1A2E"/>
                <w:sz w:val="18"/>
                <w:szCs w:val="18"/>
              </w:rPr>
              <w:t xml:space="preserve">pacientes (1) → (N) encuentros_clinicos</w:t>
            </w:r>
          </w:p>
          <w:p>
            <w:pPr>
              <w:spacing w:after="20"/>
            </w:pPr>
            <w:r>
              <w:rPr>
                <w:rFonts w:ascii="Courier New" w:cs="Courier New" w:eastAsia="Courier New" w:hAnsi="Courier New"/>
                <w:color w:val="1A1A2E"/>
                <w:sz w:val="18"/>
                <w:szCs w:val="18"/>
              </w:rPr>
              <w:t xml:space="preserve">establecimientos (1) → (N) encuentros_clinicos</w:t>
            </w:r>
          </w:p>
          <w:p>
            <w:pPr>
              <w:spacing w:after="20"/>
            </w:pPr>
            <w:r>
              <w:rPr>
                <w:rFonts w:ascii="Courier New" w:cs="Courier New" w:eastAsia="Courier New" w:hAnsi="Courier New"/>
                <w:color w:val="1A1A2E"/>
                <w:sz w:val="18"/>
                <w:szCs w:val="18"/>
              </w:rPr>
              <w:t xml:space="preserve">encuentros_clinicos (1) → (N) notas_medicas</w:t>
            </w:r>
          </w:p>
          <w:p>
            <w:pPr>
              <w:spacing w:after="20"/>
            </w:pPr>
            <w:r>
              <w:rPr>
                <w:rFonts w:ascii="Courier New" w:cs="Courier New" w:eastAsia="Courier New" w:hAnsi="Courier New"/>
                <w:color w:val="1A1A2E"/>
                <w:sz w:val="18"/>
                <w:szCs w:val="18"/>
              </w:rPr>
              <w:t xml:space="preserve">notas_medicas (1) → (1) notas_soap_detalle</w:t>
            </w:r>
          </w:p>
          <w:p>
            <w:pPr>
              <w:spacing w:after="20"/>
            </w:pPr>
            <w:r>
              <w:rPr>
                <w:rFonts w:ascii="Courier New" w:cs="Courier New" w:eastAsia="Courier New" w:hAnsi="Courier New"/>
                <w:color w:val="1A1A2E"/>
                <w:sz w:val="18"/>
                <w:szCs w:val="18"/>
              </w:rPr>
              <w:t xml:space="preserve">notas_medicas (1) → (N) notas_enmienda</w:t>
            </w:r>
          </w:p>
          <w:p>
            <w:pPr>
              <w:spacing w:after="20"/>
            </w:pPr>
            <w:r>
              <w:rPr>
                <w:rFonts w:ascii="Courier New" w:cs="Courier New" w:eastAsia="Courier New" w:hAnsi="Courier New"/>
                <w:color w:val="1A1A2E"/>
                <w:sz w:val="18"/>
                <w:szCs w:val="18"/>
              </w:rPr>
              <w:t xml:space="preserve">encuentros_clinicos (1) → (N) diagnosticos_encuentro</w:t>
            </w:r>
          </w:p>
          <w:p>
            <w:pPr>
              <w:spacing w:after="20"/>
            </w:pPr>
            <w:r>
              <w:rPr>
                <w:rFonts w:ascii="Courier New" w:cs="Courier New" w:eastAsia="Courier New" w:hAnsi="Courier New"/>
                <w:color w:val="1A1A2E"/>
                <w:sz w:val="18"/>
                <w:szCs w:val="18"/>
              </w:rPr>
              <w:t xml:space="preserve">cat_cie10 (1) → (N) diagnosticos_encuentro</w:t>
            </w:r>
          </w:p>
          <w:p>
            <w:pPr>
              <w:spacing w:after="20"/>
            </w:pPr>
            <w:r>
              <w:rPr>
                <w:rFonts w:ascii="Courier New" w:cs="Courier New" w:eastAsia="Courier New" w:hAnsi="Courier New"/>
                <w:color w:val="1A1A2E"/>
                <w:sz w:val="18"/>
                <w:szCs w:val="18"/>
              </w:rPr>
              <w:t xml:space="preserve">encuentros_clinicos (1) → (N) signos_vitales</w:t>
            </w:r>
          </w:p>
          <w:p>
            <w:pPr>
              <w:spacing w:after="20"/>
            </w:pPr>
            <w:r>
              <w:rPr>
                <w:rFonts w:ascii="Courier New" w:cs="Courier New" w:eastAsia="Courier New" w:hAnsi="Courier New"/>
                <w:color w:val="1A1A2E"/>
                <w:sz w:val="18"/>
                <w:szCs w:val="18"/>
              </w:rPr>
              <w:t xml:space="preserve">encuentros_clinicos (1) → (N) prescripciones</w:t>
            </w:r>
          </w:p>
          <w:p>
            <w:pPr>
              <w:spacing w:after="20"/>
            </w:pPr>
            <w:r>
              <w:rPr>
                <w:rFonts w:ascii="Courier New" w:cs="Courier New" w:eastAsia="Courier New" w:hAnsi="Courier New"/>
                <w:color w:val="1A1A2E"/>
                <w:sz w:val="18"/>
                <w:szCs w:val="18"/>
              </w:rPr>
              <w:t xml:space="preserve">cat_medicamentos (1) → (N) prescripciones</w:t>
            </w:r>
          </w:p>
          <w:p>
            <w:pPr>
              <w:spacing w:after="20"/>
            </w:pPr>
            <w:r>
              <w:rPr>
                <w:rFonts w:ascii="Courier New" w:cs="Courier New" w:eastAsia="Courier New" w:hAnsi="Courier New"/>
                <w:color w:val="1A1A2E"/>
                <w:sz w:val="18"/>
                <w:szCs w:val="18"/>
              </w:rPr>
              <w:t xml:space="preserve">encuentros_clinicos (1) → (N) solicitudes_estudio</w:t>
            </w:r>
          </w:p>
          <w:p>
            <w:pPr>
              <w:spacing w:after="20"/>
            </w:pPr>
            <w:r>
              <w:rPr>
                <w:rFonts w:ascii="Courier New" w:cs="Courier New" w:eastAsia="Courier New" w:hAnsi="Courier New"/>
                <w:color w:val="1A1A2E"/>
                <w:sz w:val="18"/>
                <w:szCs w:val="18"/>
              </w:rPr>
              <w:t xml:space="preserve">solicitudes_estudio (1) → (N) resultados_laboratorio</w:t>
            </w:r>
          </w:p>
          <w:p>
            <w:pPr>
              <w:spacing w:after="20"/>
            </w:pPr>
            <w:r>
              <w:rPr>
                <w:rFonts w:ascii="Courier New" w:cs="Courier New" w:eastAsia="Courier New" w:hAnsi="Courier New"/>
                <w:color w:val="1A1A2E"/>
                <w:sz w:val="18"/>
                <w:szCs w:val="18"/>
              </w:rPr>
              <w:t xml:space="preserve">encuentros_clinicos (1) → (N) referencias_medicas</w:t>
            </w:r>
          </w:p>
        </w:tc>
      </w:tr>
    </w:tbl>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Sección 6 — Cumplimiento de Requerimientos de Cómputo Forense</w:t>
      </w:r>
    </w:p>
    <w:p>
      <w:pPr>
        <w:spacing w:after="100"/>
      </w:pPr>
      <w:r>
        <w:rPr>
          <w:rFonts w:ascii="Arial" w:cs="Arial" w:eastAsia="Arial" w:hAnsi="Arial"/>
          <w:sz w:val="20"/>
          <w:szCs w:val="20"/>
        </w:rPr>
        <w:t xml:space="preserve">El modelo de base de datos cubre de forma estructural los 9 requerimientos del documento de Cómputo Forense de la BUAP. Los requerimientos que no requieren cambio en el modelo de BD se resuelven en la capa de aplicación (FastAPI) y se documentan aquí para trazabilidad del diseño.</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400"/>
        <w:gridCol w:w="4760"/>
      </w:tblGrid>
      <w:tr>
        <w:trPr>
          <w:tblHeader/>
        </w:trPr>
        <w:tc>
          <w:tcPr>
            <w:tcW w:type="dxa" w:w="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Requerimiento</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c>
          <w:tcPr>
            <w:tcW w:type="dxa" w:w="4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Implementación en MedIA</w:t>
            </w:r>
          </w:p>
        </w:tc>
      </w:tr>
      <w:tr>
        <w:tc>
          <w:tcPr>
            <w:tcW w:type="dxa" w:w="40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pPr>
              <w:jc w:val="center"/>
            </w:pPr>
            <w:r>
              <w:rPr>
                <w:rFonts w:ascii="Arial" w:cs="Arial" w:eastAsia="Arial" w:hAnsi="Arial"/>
                <w:b/>
                <w:bCs/>
                <w:color w:val="1F4E79"/>
                <w:sz w:val="18"/>
                <w:szCs w:val="18"/>
              </w:rPr>
              <w:t xml:space="preserve">1</w:t>
            </w:r>
          </w:p>
        </w:tc>
        <w:tc>
          <w:tcPr>
            <w:tcW w:type="dxa" w:w="24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b/>
                <w:bCs/>
                <w:sz w:val="17"/>
                <w:szCs w:val="17"/>
              </w:rPr>
              <w:t xml:space="preserve">Registro de eventos (Logging forense)</w:t>
            </w:r>
          </w:p>
        </w:tc>
        <w:tc>
          <w:tcPr>
            <w:tcW w:type="dxa" w:w="140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pPr>
              <w:jc w:val="center"/>
            </w:pPr>
            <w:r>
              <w:rPr>
                <w:rFonts w:ascii="Arial" w:cs="Arial" w:eastAsia="Arial" w:hAnsi="Arial"/>
                <w:b/>
                <w:bCs/>
                <w:color w:val="1D6A34"/>
                <w:sz w:val="17"/>
                <w:szCs w:val="17"/>
              </w:rPr>
              <w:t xml:space="preserve">✅ BD + App</w:t>
            </w:r>
          </w:p>
        </w:tc>
        <w:tc>
          <w:tcPr>
            <w:tcW w:type="dxa" w:w="476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sz w:val="17"/>
                <w:szCs w:val="17"/>
              </w:rPr>
              <w:t xml:space="preserve">auditoria_accesos: usuario, timestamp TIMESTAMPTZ, acción, resultado, IP (INET), hash_archivo SHA-256, modulo_funcion. Inmutable por trigger tr_audit_no_changes.</w:t>
            </w:r>
          </w:p>
        </w:tc>
      </w:tr>
      <w:tr>
        <w:tc>
          <w:tcPr>
            <w:tcW w:type="dxa" w:w="4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b/>
                <w:bCs/>
                <w:color w:val="1F4E79"/>
                <w:sz w:val="18"/>
                <w:szCs w:val="18"/>
              </w:rPr>
              <w:t xml:space="preserve">2</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sz w:val="17"/>
                <w:szCs w:val="17"/>
              </w:rPr>
              <w:t xml:space="preserve">Manejo correcto de excepciones</w:t>
            </w:r>
          </w:p>
        </w:tc>
        <w:tc>
          <w:tcPr>
            <w:tcW w:type="dxa" w:w="14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b/>
                <w:bCs/>
                <w:color w:val="1D6A34"/>
                <w:sz w:val="17"/>
                <w:szCs w:val="17"/>
              </w:rPr>
              <w:t xml:space="preserve">✅ App</w:t>
            </w:r>
          </w:p>
        </w:tc>
        <w:tc>
          <w:tcPr>
            <w:tcW w:type="dxa" w:w="4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7"/>
                <w:szCs w:val="17"/>
              </w:rPr>
              <w:t xml:space="preserve">FastAPI captura excepciones de triggers PostgreSQL y las registra en auditoria_accesos antes de devolver HTTP 400/403. El error queda documentado sin alterar evidencia.</w:t>
            </w:r>
          </w:p>
        </w:tc>
      </w:tr>
      <w:tr>
        <w:tc>
          <w:tcPr>
            <w:tcW w:type="dxa" w:w="40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pPr>
              <w:jc w:val="center"/>
            </w:pPr>
            <w:r>
              <w:rPr>
                <w:rFonts w:ascii="Arial" w:cs="Arial" w:eastAsia="Arial" w:hAnsi="Arial"/>
                <w:b/>
                <w:bCs/>
                <w:color w:val="1F4E79"/>
                <w:sz w:val="18"/>
                <w:szCs w:val="18"/>
              </w:rPr>
              <w:t xml:space="preserve">3</w:t>
            </w:r>
          </w:p>
        </w:tc>
        <w:tc>
          <w:tcPr>
            <w:tcW w:type="dxa" w:w="24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b/>
                <w:bCs/>
                <w:sz w:val="17"/>
                <w:szCs w:val="17"/>
              </w:rPr>
              <w:t xml:space="preserve">Trazabilidad del código</w:t>
            </w:r>
          </w:p>
        </w:tc>
        <w:tc>
          <w:tcPr>
            <w:tcW w:type="dxa" w:w="140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pPr>
              <w:jc w:val="center"/>
            </w:pPr>
            <w:r>
              <w:rPr>
                <w:rFonts w:ascii="Arial" w:cs="Arial" w:eastAsia="Arial" w:hAnsi="Arial"/>
                <w:b/>
                <w:bCs/>
                <w:color w:val="1D6A34"/>
                <w:sz w:val="17"/>
                <w:szCs w:val="17"/>
              </w:rPr>
              <w:t xml:space="preserve">✅ BD + App</w:t>
            </w:r>
          </w:p>
        </w:tc>
        <w:tc>
          <w:tcPr>
            <w:tcW w:type="dxa" w:w="476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sz w:val="17"/>
                <w:szCs w:val="17"/>
              </w:rPr>
              <w:t xml:space="preserve">Campo modulo_funcion en auditoria_accesos. Permite responder: '¿qué endpoint firmó la nota?', '¿qué función generó la prescripción?'. Capas separadas: UI/API/Service/Repository.</w:t>
            </w:r>
          </w:p>
        </w:tc>
      </w:tr>
      <w:tr>
        <w:tc>
          <w:tcPr>
            <w:tcW w:type="dxa" w:w="4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b/>
                <w:bCs/>
                <w:color w:val="1F4E79"/>
                <w:sz w:val="18"/>
                <w:szCs w:val="18"/>
              </w:rPr>
              <w:t xml:space="preserve">4</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sz w:val="17"/>
                <w:szCs w:val="17"/>
              </w:rPr>
              <w:t xml:space="preserve">Marcas de tiempo confiables</w:t>
            </w:r>
          </w:p>
        </w:tc>
        <w:tc>
          <w:tcPr>
            <w:tcW w:type="dxa" w:w="14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b/>
                <w:bCs/>
                <w:color w:val="1D6A34"/>
                <w:sz w:val="17"/>
                <w:szCs w:val="17"/>
              </w:rPr>
              <w:t xml:space="preserve">✅ BD</w:t>
            </w:r>
          </w:p>
        </w:tc>
        <w:tc>
          <w:tcPr>
            <w:tcW w:type="dxa" w:w="4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7"/>
                <w:szCs w:val="17"/>
              </w:rPr>
              <w:t xml:space="preserve">Todos los timestamps usan TIMESTAMPTZ (UTC). Generados por triggers del servidor PostgreSQL, no por el cliente. Azure sincroniza con NTP. Formato ISO 8601 nativo.</w:t>
            </w:r>
          </w:p>
        </w:tc>
      </w:tr>
      <w:tr>
        <w:tc>
          <w:tcPr>
            <w:tcW w:type="dxa" w:w="40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pPr>
              <w:jc w:val="center"/>
            </w:pPr>
            <w:r>
              <w:rPr>
                <w:rFonts w:ascii="Arial" w:cs="Arial" w:eastAsia="Arial" w:hAnsi="Arial"/>
                <w:b/>
                <w:bCs/>
                <w:color w:val="1F4E79"/>
                <w:sz w:val="18"/>
                <w:szCs w:val="18"/>
              </w:rPr>
              <w:t xml:space="preserve">5</w:t>
            </w:r>
          </w:p>
        </w:tc>
        <w:tc>
          <w:tcPr>
            <w:tcW w:type="dxa" w:w="24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b/>
                <w:bCs/>
                <w:sz w:val="17"/>
                <w:szCs w:val="17"/>
              </w:rPr>
              <w:t xml:space="preserve">Identificación de acciones críticas</w:t>
            </w:r>
          </w:p>
        </w:tc>
        <w:tc>
          <w:tcPr>
            <w:tcW w:type="dxa" w:w="140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pPr>
              <w:jc w:val="center"/>
            </w:pPr>
            <w:r>
              <w:rPr>
                <w:rFonts w:ascii="Arial" w:cs="Arial" w:eastAsia="Arial" w:hAnsi="Arial"/>
                <w:b/>
                <w:bCs/>
                <w:color w:val="1D6A34"/>
                <w:sz w:val="17"/>
                <w:szCs w:val="17"/>
              </w:rPr>
              <w:t xml:space="preserve">✅ BD + Doc</w:t>
            </w:r>
          </w:p>
        </w:tc>
        <w:tc>
          <w:tcPr>
            <w:tcW w:type="dxa" w:w="476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sz w:val="17"/>
                <w:szCs w:val="17"/>
              </w:rPr>
              <w:t xml:space="preserve">nivel_severidad ENUM en auditoria_accesos. Lista documentada de acciones críticas: firmar nota, crear usuario, borrado lógico, cambio de permisos, reset de credenciales.</w:t>
            </w:r>
          </w:p>
        </w:tc>
      </w:tr>
      <w:tr>
        <w:tc>
          <w:tcPr>
            <w:tcW w:type="dxa" w:w="4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b/>
                <w:bCs/>
                <w:color w:val="1F4E79"/>
                <w:sz w:val="18"/>
                <w:szCs w:val="18"/>
              </w:rPr>
              <w:t xml:space="preserve">6</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sz w:val="17"/>
                <w:szCs w:val="17"/>
              </w:rPr>
              <w:t xml:space="preserve">No borrar ni sobrescribir evidencia</w:t>
            </w:r>
          </w:p>
        </w:tc>
        <w:tc>
          <w:tcPr>
            <w:tcW w:type="dxa" w:w="14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b/>
                <w:bCs/>
                <w:color w:val="1D6A34"/>
                <w:sz w:val="17"/>
                <w:szCs w:val="17"/>
              </w:rPr>
              <w:t xml:space="preserve">✅ BD</w:t>
            </w:r>
          </w:p>
        </w:tc>
        <w:tc>
          <w:tcPr>
            <w:tcW w:type="dxa" w:w="4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7"/>
                <w:szCs w:val="17"/>
              </w:rPr>
              <w:t xml:space="preserve">Soft delete en 7 tablas clínicas: eliminado_en, eliminado_por, motivo_baja. Trigger tr_soft_delete_* registra cada borrado lógico. DELETE físico prohibido en tablas clínicas por permisos de BD.</w:t>
            </w:r>
          </w:p>
        </w:tc>
      </w:tr>
      <w:tr>
        <w:tc>
          <w:tcPr>
            <w:tcW w:type="dxa" w:w="40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pPr>
              <w:jc w:val="center"/>
            </w:pPr>
            <w:r>
              <w:rPr>
                <w:rFonts w:ascii="Arial" w:cs="Arial" w:eastAsia="Arial" w:hAnsi="Arial"/>
                <w:b/>
                <w:bCs/>
                <w:color w:val="1F4E79"/>
                <w:sz w:val="18"/>
                <w:szCs w:val="18"/>
              </w:rPr>
              <w:t xml:space="preserve">7</w:t>
            </w:r>
          </w:p>
        </w:tc>
        <w:tc>
          <w:tcPr>
            <w:tcW w:type="dxa" w:w="24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b/>
                <w:bCs/>
                <w:sz w:val="17"/>
                <w:szCs w:val="17"/>
              </w:rPr>
              <w:t xml:space="preserve">Separación de responsabilidades</w:t>
            </w:r>
          </w:p>
        </w:tc>
        <w:tc>
          <w:tcPr>
            <w:tcW w:type="dxa" w:w="140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pPr>
              <w:jc w:val="center"/>
            </w:pPr>
            <w:r>
              <w:rPr>
                <w:rFonts w:ascii="Arial" w:cs="Arial" w:eastAsia="Arial" w:hAnsi="Arial"/>
                <w:b/>
                <w:bCs/>
                <w:color w:val="1D6A34"/>
                <w:sz w:val="17"/>
                <w:szCs w:val="17"/>
              </w:rPr>
              <w:t xml:space="preserve">✅ BD + Arq</w:t>
            </w:r>
          </w:p>
        </w:tc>
        <w:tc>
          <w:tcPr>
            <w:tcW w:type="dxa" w:w="476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sz w:val="17"/>
                <w:szCs w:val="17"/>
              </w:rPr>
              <w:t xml:space="preserve">Roles: MEDICO_GENERAL, MEDICO_ESPECIALISTA, ENFERMERIA, ADMINISTRADOR, AUDITOR_SEGURIDAD. Separación UI/FastAPI/PostgreSQL. AUDITOR_SEGURIDAD solo puede leer auditoria, no datos clínicos.</w:t>
            </w:r>
          </w:p>
        </w:tc>
      </w:tr>
      <w:tr>
        <w:tc>
          <w:tcPr>
            <w:tcW w:type="dxa" w:w="4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b/>
                <w:bCs/>
                <w:color w:val="1F4E79"/>
                <w:sz w:val="18"/>
                <w:szCs w:val="18"/>
              </w:rPr>
              <w:t xml:space="preserve">8</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sz w:val="17"/>
                <w:szCs w:val="17"/>
              </w:rPr>
              <w:t xml:space="preserve">Uso responsable de configuraciones</w:t>
            </w:r>
          </w:p>
        </w:tc>
        <w:tc>
          <w:tcPr>
            <w:tcW w:type="dxa" w:w="1400"/>
            <w:tcBorders>
              <w:top w:val="single" w:color="BBBBBB" w:sz="1"/>
              <w:left w:val="single" w:color="BBBBBB" w:sz="1"/>
              <w:bottom w:val="single" w:color="BBBBBB" w:sz="1"/>
              <w:right w:val="single" w:color="BBBBBB" w:sz="1"/>
            </w:tcBorders>
            <w:shd w:fill="FFFFFF" w:val="clear"/>
            <w:tcMar>
              <w:top w:type="dxa" w:w="60"/>
              <w:left w:type="dxa" w:w="80"/>
              <w:bottom w:type="dxa" w:w="60"/>
              <w:right w:type="dxa" w:w="80"/>
            </w:tcMar>
          </w:tcPr>
          <w:p>
            <w:pPr>
              <w:jc w:val="center"/>
            </w:pPr>
            <w:r>
              <w:rPr>
                <w:rFonts w:ascii="Arial" w:cs="Arial" w:eastAsia="Arial" w:hAnsi="Arial"/>
                <w:b/>
                <w:bCs/>
                <w:color w:val="1D6A34"/>
                <w:sz w:val="17"/>
                <w:szCs w:val="17"/>
              </w:rPr>
              <w:t xml:space="preserve">✅ Infra</w:t>
            </w:r>
          </w:p>
        </w:tc>
        <w:tc>
          <w:tcPr>
            <w:tcW w:type="dxa" w:w="4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7"/>
                <w:szCs w:val="17"/>
              </w:rPr>
              <w:t xml:space="preserve">Credenciales en variables de entorno Azure App Service. password_hash con Argon2id. totp_secret cifrado. Sin hardcoding. SAS tokens de 15 min para Blob Storage.</w:t>
            </w:r>
          </w:p>
        </w:tc>
      </w:tr>
      <w:tr>
        <w:tc>
          <w:tcPr>
            <w:tcW w:type="dxa" w:w="40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pPr>
              <w:jc w:val="center"/>
            </w:pPr>
            <w:r>
              <w:rPr>
                <w:rFonts w:ascii="Arial" w:cs="Arial" w:eastAsia="Arial" w:hAnsi="Arial"/>
                <w:b/>
                <w:bCs/>
                <w:color w:val="1F4E79"/>
                <w:sz w:val="18"/>
                <w:szCs w:val="18"/>
              </w:rPr>
              <w:t xml:space="preserve">9</w:t>
            </w:r>
          </w:p>
        </w:tc>
        <w:tc>
          <w:tcPr>
            <w:tcW w:type="dxa" w:w="24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b/>
                <w:bCs/>
                <w:sz w:val="17"/>
                <w:szCs w:val="17"/>
              </w:rPr>
              <w:t xml:space="preserve">Comentarios técnicos relevantes</w:t>
            </w:r>
          </w:p>
        </w:tc>
        <w:tc>
          <w:tcPr>
            <w:tcW w:type="dxa" w:w="1400"/>
            <w:tcBorders>
              <w:top w:val="single" w:color="BBBBBB" w:sz="1"/>
              <w:left w:val="single" w:color="BBBBBB" w:sz="1"/>
              <w:bottom w:val="single" w:color="BBBBBB" w:sz="1"/>
              <w:right w:val="single" w:color="BBBBBB" w:sz="1"/>
            </w:tcBorders>
            <w:shd w:fill="F8F8F8" w:val="clear"/>
            <w:tcMar>
              <w:top w:type="dxa" w:w="60"/>
              <w:left w:type="dxa" w:w="80"/>
              <w:bottom w:type="dxa" w:w="60"/>
              <w:right w:type="dxa" w:w="80"/>
            </w:tcMar>
          </w:tcPr>
          <w:p>
            <w:pPr>
              <w:jc w:val="center"/>
            </w:pPr>
            <w:r>
              <w:rPr>
                <w:rFonts w:ascii="Arial" w:cs="Arial" w:eastAsia="Arial" w:hAnsi="Arial"/>
                <w:b/>
                <w:bCs/>
                <w:color w:val="1D6A34"/>
                <w:sz w:val="17"/>
                <w:szCs w:val="17"/>
              </w:rPr>
              <w:t xml:space="preserve">✅ Código</w:t>
            </w:r>
          </w:p>
        </w:tc>
        <w:tc>
          <w:tcPr>
            <w:tcW w:type="dxa" w:w="476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sz w:val="17"/>
                <w:szCs w:val="17"/>
              </w:rPr>
              <w:t xml:space="preserve">Cada función crítica del backend documenta: justificación técnica, control implementado y referencia normativa (NOM-004, NOM-024, Req Forense). Aplicado en la fase de codificación.</w:t>
            </w:r>
          </w:p>
        </w:tc>
      </w:tr>
    </w:tbl>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Sección 8 — Distribución Centralizada vs. Distribuida (Cómputo Distribuido)</w:t>
      </w:r>
    </w:p>
    <w:p>
      <w:pPr>
        <w:spacing w:after="100"/>
      </w:pPr>
      <w:r>
        <w:rPr>
          <w:rFonts w:ascii="Arial" w:cs="Arial" w:eastAsia="Arial" w:hAnsi="Arial"/>
          <w:sz w:val="20"/>
          <w:szCs w:val="20"/>
        </w:rPr>
        <w:t xml:space="preserve">El modelo de distribución de datos responde a los principios de cómputo distribuido aplicados al contexto geográfico del Distrito de Salud I: unidades médicas urbanas con buena conectividad y clínicas rurales con conectividad limitada o intermitente.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Entidad / Grupo</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Clasificación</w:t>
            </w:r>
          </w:p>
        </w:tc>
        <w:tc>
          <w:tcPr>
            <w:tcW w:type="dxa" w:w="4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Justificación y Estrategia</w:t>
            </w:r>
          </w:p>
        </w:tc>
      </w:tr>
      <w:tr>
        <w:tc>
          <w:tcPr>
            <w:tcW w:type="dxa" w:w="26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ourier New" w:cs="Courier New" w:eastAsia="Courier New" w:hAnsi="Courier New"/>
                <w:color w:val="1F4E79"/>
                <w:sz w:val="17"/>
                <w:szCs w:val="17"/>
              </w:rPr>
              <w:t xml:space="preserve">notas_medicas, pacientes, auditoria_accesos</w:t>
            </w:r>
          </w:p>
        </w:tc>
        <w:tc>
          <w:tcPr>
            <w:tcW w:type="dxa" w:w="18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1F4E79"/>
                <w:sz w:val="17"/>
                <w:szCs w:val="17"/>
              </w:rPr>
              <w:t xml:space="preserve">Centralizada</w:t>
            </w:r>
          </w:p>
        </w:tc>
        <w:tc>
          <w:tcPr>
            <w:tcW w:type="dxa" w:w="496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sz w:val="17"/>
                <w:szCs w:val="17"/>
              </w:rPr>
              <w:t xml:space="preserve">Datos maestros clínicos con consistencia fuerte requerida. Un paciente no puede existir en dos versiones simultáneas. Escritura siempre al servidor primario Azure.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4E79"/>
                <w:sz w:val="17"/>
                <w:szCs w:val="17"/>
              </w:rPr>
              <w:t xml:space="preserve">cat_cie10, cat_medicamentos, cat_lenguas_indigenas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1D6A34"/>
                <w:sz w:val="17"/>
                <w:szCs w:val="17"/>
              </w:rPr>
              <w:t xml:space="preserve">Replicada (solo lectura)</w:t>
            </w:r>
          </w:p>
        </w:tc>
        <w:tc>
          <w:tcPr>
            <w:tcW w:type="dxa" w:w="4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7"/>
                <w:szCs w:val="17"/>
              </w:rPr>
              <w:t xml:space="preserve">Catálogos estáticos de consulta frecuente. Se cachean en nodos CDN regionales. Invalidación manual cuando la DGIS publica actualización del CIE-10.</w:t>
            </w:r>
          </w:p>
        </w:tc>
      </w:tr>
      <w:tr>
        <w:tc>
          <w:tcPr>
            <w:tcW w:type="dxa" w:w="26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ourier New" w:cs="Courier New" w:eastAsia="Courier New" w:hAnsi="Courier New"/>
                <w:color w:val="1F4E79"/>
                <w:sz w:val="17"/>
                <w:szCs w:val="17"/>
              </w:rPr>
              <w:t xml:space="preserve">cat_estados, cat_municipios, cat_localidades</w:t>
            </w:r>
          </w:p>
        </w:tc>
        <w:tc>
          <w:tcPr>
            <w:tcW w:type="dxa" w:w="18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1D6A34"/>
                <w:sz w:val="17"/>
                <w:szCs w:val="17"/>
              </w:rPr>
              <w:t xml:space="preserve">Replicada (solo lectura)</w:t>
            </w:r>
          </w:p>
        </w:tc>
        <w:tc>
          <w:tcPr>
            <w:tcW w:type="dxa" w:w="496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sz w:val="17"/>
                <w:szCs w:val="17"/>
              </w:rPr>
              <w:t xml:space="preserve">Catálogos geográficos INEGI. Consulta frecuente en formularios de registro. Sin cambios operacionales.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4E79"/>
                <w:sz w:val="17"/>
                <w:szCs w:val="17"/>
              </w:rPr>
              <w:t xml:space="preserve">encuentros_clinicos, signos_vitales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1F4E79"/>
                <w:sz w:val="17"/>
                <w:szCs w:val="17"/>
              </w:rPr>
              <w:t xml:space="preserve">Centralizada con acceso distribuido</w:t>
            </w:r>
          </w:p>
        </w:tc>
        <w:tc>
          <w:tcPr>
            <w:tcW w:type="dxa" w:w="4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7"/>
                <w:szCs w:val="17"/>
              </w:rPr>
              <w:t xml:space="preserve">Escritura siempre al servidor central. Lectura distribuida vía Azure Front Door que enruta al nodo con menor latencia para el establecimiento solicitante.</w:t>
            </w:r>
          </w:p>
        </w:tc>
      </w:tr>
      <w:tr>
        <w:tc>
          <w:tcPr>
            <w:tcW w:type="dxa" w:w="26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ourier New" w:cs="Courier New" w:eastAsia="Courier New" w:hAnsi="Courier New"/>
                <w:color w:val="1F4E79"/>
                <w:sz w:val="17"/>
                <w:szCs w:val="17"/>
              </w:rPr>
              <w:t xml:space="preserve">jurisdicciones_sanitarias, establecimientos</w:t>
            </w:r>
          </w:p>
        </w:tc>
        <w:tc>
          <w:tcPr>
            <w:tcW w:type="dxa" w:w="18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1D6A34"/>
                <w:sz w:val="17"/>
                <w:szCs w:val="17"/>
              </w:rPr>
              <w:t xml:space="preserve">Replicada (solo lectura)</w:t>
            </w:r>
          </w:p>
        </w:tc>
        <w:tc>
          <w:tcPr>
            <w:tcW w:type="dxa" w:w="496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sz w:val="17"/>
                <w:szCs w:val="17"/>
              </w:rPr>
              <w:t xml:space="preserve">Datos administrativos de referencia necesarios en todos los nodos para validar accesos y rutas de referencia.</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4E79"/>
                <w:sz w:val="17"/>
                <w:szCs w:val="17"/>
              </w:rPr>
              <w:t xml:space="preserve">auditoria_accesos, historial_cambios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1F4E79"/>
                <w:sz w:val="17"/>
                <w:szCs w:val="17"/>
              </w:rPr>
              <w:t xml:space="preserve">Centralizada estricta</w:t>
            </w:r>
          </w:p>
        </w:tc>
        <w:tc>
          <w:tcPr>
            <w:tcW w:type="dxa" w:w="4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7"/>
                <w:szCs w:val="17"/>
              </w:rPr>
              <w:t xml:space="preserve">Jamás se replican ni distribuyen. Datos de auditoría médico-legal deben residir en un único nodo con control total.</w:t>
            </w:r>
          </w:p>
        </w:tc>
      </w:tr>
    </w:tbl>
    <w:p>
      <w:pPr>
        <w:spacing w:after="60"/>
      </w:pPr>
      <w:r>
        <w:t xml:space="preserve"/>
      </w:r>
    </w:p>
    <w:p>
      <w:pPr>
        <w:pStyle w:val="Heading2"/>
        <w:spacing w:before="240" w:after="120"/>
      </w:pPr>
      <w:r>
        <w:rPr>
          <w:rFonts w:ascii="Arial" w:cs="Arial" w:eastAsia="Arial" w:hAnsi="Arial"/>
          <w:b/>
          <w:bCs/>
          <w:color w:val="2E75B6"/>
          <w:sz w:val="26"/>
          <w:szCs w:val="26"/>
        </w:rPr>
        <w:t xml:space="preserve">Sincronización y Descomposición de Consultas</w:t>
      </w:r>
    </w:p>
    <w:p>
      <w:pPr>
        <w:spacing w:after="100"/>
      </w:pPr>
      <w:r>
        <w:rPr>
          <w:rFonts w:ascii="Arial" w:cs="Arial" w:eastAsia="Arial" w:hAnsi="Arial"/>
          <w:sz w:val="20"/>
          <w:szCs w:val="20"/>
        </w:rPr>
        <w:t xml:space="preserve">Sincronización: Las escrituras clínicas se dirigen siempre al servidor primario en Azure (East US). Los catálogos replicados en CDN se invalidan mediante una llamada al endpoint de administración cuando el coordinador del Distrito actualiza un catálogo.</w:t>
      </w:r>
    </w:p>
    <w:p>
      <w:pPr>
        <w:spacing w:after="100"/>
      </w:pPr>
      <w:r>
        <w:rPr>
          <w:rFonts w:ascii="Arial" w:cs="Arial" w:eastAsia="Arial" w:hAnsi="Arial"/>
          <w:sz w:val="20"/>
          <w:szCs w:val="20"/>
        </w:rPr>
        <w:t xml:space="preserve">Descomposición de consultas: Una consulta de 'historial completo de paciente' se descompone internamente en: (1) datos demográficos desde caché CDN si disponible, (2) antecedentes desde servidor primario, (3) notas SOAP desde servidor primario con validación de referencia médica activa. Los pasos 2 y 3 nunca se cachean por ser datos clínicos sensibles.</w:t>
      </w:r>
    </w:p>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Sección 9 — Reglas de Negocio Fundamentales</w:t>
      </w:r>
    </w:p>
    <w:p>
      <w:pPr>
        <w:spacing w:after="100"/>
      </w:pPr>
      <w:r>
        <w:rPr>
          <w:rFonts w:ascii="Arial" w:cs="Arial" w:eastAsia="Arial" w:hAnsi="Arial"/>
          <w:sz w:val="20"/>
          <w:szCs w:val="20"/>
        </w:rPr>
        <w:t xml:space="preserve">Las siguientes cuatro reglas gobiernan el comportamiento del sistema en la capa de aplicación (backend FastAPI). Son las reglas que convierten el modelo de datos en un sistema normativamente sólido y no solo en un esquema de tablas relacionadas.</w:t>
      </w:r>
    </w:p>
    <w:p>
      <w:pPr>
        <w:spacing w:after="60"/>
      </w:pPr>
      <w:r>
        <w:t xml:space="preserve"/>
      </w:r>
    </w:p>
    <w:p>
      <w:pPr>
        <w:pStyle w:val="Heading2"/>
        <w:spacing w:before="240" w:after="120"/>
      </w:pPr>
      <w:r>
        <w:rPr>
          <w:rFonts w:ascii="Arial" w:cs="Arial" w:eastAsia="Arial" w:hAnsi="Arial"/>
          <w:b/>
          <w:bCs/>
          <w:color w:val="2E75B6"/>
          <w:sz w:val="26"/>
          <w:szCs w:val="26"/>
        </w:rPr>
        <w:t xml:space="preserve">Regla 1 — Datos de Identidad y Seguridad son Universales</w:t>
      </w:r>
    </w:p>
    <w:p>
      <w:pPr>
        <w:spacing w:after="100"/>
      </w:pPr>
      <w:r>
        <w:rPr>
          <w:rFonts w:ascii="Arial" w:cs="Arial" w:eastAsia="Arial" w:hAnsi="Arial"/>
          <w:sz w:val="20"/>
          <w:szCs w:val="20"/>
        </w:rPr>
        <w:t xml:space="preserve">Las tablas personas, alergias y todos los antecedentes son visibles para cualquier médico autenticado que tenga un encuentro_clinico activo (fecha_cierre = NULL) abierto para ese paciente, independientemente del establecimiento de origen de los datos. Justificación normativa: la NOM-004 considera estos datos como información de seguridad clínica indispensable para cualquier acto médico. Un médico no puede atender de forma segura a un paciente sin conocer sus alergias.</w:t>
      </w:r>
    </w:p>
    <w:p>
      <w:pPr>
        <w:spacing w:after="60"/>
      </w:pPr>
      <w:r>
        <w:t xml:space="preserve"/>
      </w:r>
    </w:p>
    <w:p>
      <w:pPr>
        <w:pStyle w:val="Heading2"/>
        <w:spacing w:before="240" w:after="120"/>
      </w:pPr>
      <w:r>
        <w:rPr>
          <w:rFonts w:ascii="Arial" w:cs="Arial" w:eastAsia="Arial" w:hAnsi="Arial"/>
          <w:b/>
          <w:bCs/>
          <w:color w:val="2E75B6"/>
          <w:sz w:val="26"/>
          <w:szCs w:val="26"/>
        </w:rPr>
        <w:t xml:space="preserve">Regla 2 — Notas Clínicas son Propiedad del Establecimiento</w:t>
      </w:r>
    </w:p>
    <w:p>
      <w:pPr>
        <w:spacing w:after="100"/>
      </w:pPr>
      <w:r>
        <w:rPr>
          <w:rFonts w:ascii="Arial" w:cs="Arial" w:eastAsia="Arial" w:hAnsi="Arial"/>
          <w:sz w:val="20"/>
          <w:szCs w:val="20"/>
        </w:rPr>
        <w:t xml:space="preserve">Las notas_medicas y notas_soap_detalle de un establecimiento A solo son accesibles para un médico del establecimiento B si existe en referencias_medicas un registro con estado ACEPTADA o ATENDIDA que vincule al paciente con el establecimiento B. Sin referencia activa, el acceso devuelve HTTP 403 y genera un registro en auditoria_accesos con tipo_evento = 'ACCESO_SIN_REFERENCIA'. Fundamento: NOM-004 + Ley General de Protección de Datos Personales en Posesión de Sujetos Obligados.</w:t>
      </w:r>
    </w:p>
    <w:p>
      <w:pPr>
        <w:spacing w:after="60"/>
      </w:pPr>
      <w:r>
        <w:t xml:space="preserve"/>
      </w:r>
    </w:p>
    <w:p>
      <w:pPr>
        <w:pStyle w:val="Heading2"/>
        <w:spacing w:before="240" w:after="120"/>
      </w:pPr>
      <w:r>
        <w:rPr>
          <w:rFonts w:ascii="Arial" w:cs="Arial" w:eastAsia="Arial" w:hAnsi="Arial"/>
          <w:b/>
          <w:bCs/>
          <w:color w:val="2E75B6"/>
          <w:sz w:val="26"/>
          <w:szCs w:val="26"/>
        </w:rPr>
        <w:t xml:space="preserve">Regla 3 — La Especialidad del Establecimiento Limita el Acceso Cross-Establecimiento</w:t>
      </w:r>
    </w:p>
    <w:p>
      <w:pPr>
        <w:spacing w:after="100"/>
      </w:pPr>
      <w:r>
        <w:rPr>
          <w:rFonts w:ascii="Arial" w:cs="Arial" w:eastAsia="Arial" w:hAnsi="Arial"/>
          <w:sz w:val="20"/>
          <w:szCs w:val="20"/>
        </w:rPr>
        <w:t xml:space="preserve">Incluso con referencia médica activa, el médico del establecimiento destino solo accede a las notas de las especialidades que su propio establecimiento tiene registradas como activas en establecimientos_especialidades. Un odontólogo con referencia puede ver notas de odontología y antecedentes, pero no notas de ginecología. Esta regla refleja la realidad clínica: un establecimiento sin capacidad instalada en ginecología no tiene necesidad asistencial de ver esos datos.</w:t>
      </w:r>
    </w:p>
    <w:p>
      <w:pPr>
        <w:spacing w:after="60"/>
      </w:pPr>
      <w:r>
        <w:t xml:space="preserve"/>
      </w:r>
    </w:p>
    <w:p>
      <w:pPr>
        <w:pStyle w:val="Heading2"/>
        <w:spacing w:before="240" w:after="120"/>
      </w:pPr>
      <w:r>
        <w:rPr>
          <w:rFonts w:ascii="Arial" w:cs="Arial" w:eastAsia="Arial" w:hAnsi="Arial"/>
          <w:b/>
          <w:bCs/>
          <w:color w:val="2E75B6"/>
          <w:sz w:val="26"/>
          <w:szCs w:val="26"/>
        </w:rPr>
        <w:t xml:space="preserve">Regla 4 — Todo Acceso Queda Registrado Sin Excepción</w:t>
      </w:r>
    </w:p>
    <w:p>
      <w:pPr>
        <w:spacing w:after="100"/>
      </w:pPr>
      <w:r>
        <w:rPr>
          <w:rFonts w:ascii="Arial" w:cs="Arial" w:eastAsia="Arial" w:hAnsi="Arial"/>
          <w:sz w:val="20"/>
          <w:szCs w:val="20"/>
        </w:rPr>
        <w:t xml:space="preserve">Cada operación de lectura, escritura, intento fallido y denegación genera un registro en auditoria_accesos con el contexto completo: id_establecimiento_origen (desde dónde), id_establecimiento_dato (de quién es el dato), tipo_evento y nivel_severidad. Esta regla se implementa como middleware en FastAPI antes de que la petición llegue a la lógica de negocio, garantizando que incluso los intentos bloqueados queden registrados.</w:t>
      </w:r>
    </w:p>
    <w:p>
      <w:pPr>
        <w:spacing w:after="60"/>
      </w:pPr>
      <w:r>
        <w:t xml:space="preserve"/>
      </w:r>
    </w:p>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Sección 10 — Contexto Chiapas y Decisiones de Diseño</w:t>
      </w:r>
    </w:p>
    <w:p>
      <w:pPr>
        <w:spacing w:after="60"/>
      </w:pPr>
      <w:r>
        <w:t xml:space="preserve"/>
      </w:r>
    </w:p>
    <w:p>
      <w:pPr>
        <w:pStyle w:val="Heading2"/>
        <w:spacing w:before="240" w:after="120"/>
      </w:pPr>
      <w:r>
        <w:rPr>
          <w:rFonts w:ascii="Arial" w:cs="Arial" w:eastAsia="Arial" w:hAnsi="Arial"/>
          <w:b/>
          <w:bCs/>
          <w:color w:val="2E75B6"/>
          <w:sz w:val="26"/>
          <w:szCs w:val="26"/>
        </w:rPr>
        <w:t xml:space="preserve">Identidad sin CURP — Poblaciones Vulnerables</w:t>
      </w:r>
    </w:p>
    <w:p>
      <w:pPr>
        <w:spacing w:after="100"/>
      </w:pPr>
      <w:r>
        <w:rPr>
          <w:rFonts w:ascii="Arial" w:cs="Arial" w:eastAsia="Arial" w:hAnsi="Arial"/>
          <w:sz w:val="20"/>
          <w:szCs w:val="20"/>
        </w:rPr>
        <w:t xml:space="preserve">Dada la realidad demográfica del estado, la CURP en la tabla personas es NULL permitido. El sistema genera automáticamente un numero_expediente basado en la fecha de atención y un hash UUID aleatorio para pacientes que no cuenten con CURP al momento de la consulta. Esto garantiza que ningún paciente sea excluido del sistema por carecer de documentación.</w:t>
      </w:r>
    </w:p>
    <w:p>
      <w:pPr>
        <w:spacing w:after="60"/>
      </w:pPr>
      <w:r>
        <w:t xml:space="preserve"/>
      </w:r>
    </w:p>
    <w:p>
      <w:pPr>
        <w:pStyle w:val="Heading2"/>
        <w:spacing w:before="240" w:after="120"/>
      </w:pPr>
      <w:r>
        <w:rPr>
          <w:rFonts w:ascii="Arial" w:cs="Arial" w:eastAsia="Arial" w:hAnsi="Arial"/>
          <w:b/>
          <w:bCs/>
          <w:color w:val="2E75B6"/>
          <w:sz w:val="26"/>
          <w:szCs w:val="26"/>
        </w:rPr>
        <w:t xml:space="preserve">Domicilio Estructurado con Catálogo INEGI</w:t>
      </w:r>
    </w:p>
    <w:p>
      <w:pPr>
        <w:spacing w:after="100"/>
      </w:pPr>
      <w:r>
        <w:rPr>
          <w:rFonts w:ascii="Arial" w:cs="Arial" w:eastAsia="Arial" w:hAnsi="Arial"/>
          <w:sz w:val="20"/>
          <w:szCs w:val="20"/>
        </w:rPr>
        <w:t xml:space="preserve">El campo de domicilio no es TEXT libre. Se implementa mediante FK a cat_localidades (catálogo INEGI) complementado con campos de calle y referencia_geografica. El campo referencia_geografica (NULL permitido) captura direcciones no formales: 'Frente a la cancha ejidal', 'A 2 km de la cabecera municipal'. Esto permite reportes epidemiológicos reales por municipio y localidad para la coordinación del Distrito.</w:t>
      </w:r>
    </w:p>
    <w:p>
      <w:pPr>
        <w:spacing w:after="60"/>
      </w:pPr>
      <w:r>
        <w:t xml:space="preserve"/>
      </w:r>
    </w:p>
    <w:p>
      <w:pPr>
        <w:pStyle w:val="Heading2"/>
        <w:spacing w:before="240" w:after="120"/>
      </w:pPr>
      <w:r>
        <w:rPr>
          <w:rFonts w:ascii="Arial" w:cs="Arial" w:eastAsia="Arial" w:hAnsi="Arial"/>
          <w:b/>
          <w:bCs/>
          <w:color w:val="2E75B6"/>
          <w:sz w:val="26"/>
          <w:szCs w:val="26"/>
        </w:rPr>
        <w:t xml:space="preserve">Enfoque Intercultural de Primer Contacto</w:t>
      </w:r>
    </w:p>
    <w:p>
      <w:pPr>
        <w:spacing w:after="100"/>
      </w:pPr>
      <w:r>
        <w:rPr>
          <w:rFonts w:ascii="Arial" w:cs="Arial" w:eastAsia="Arial" w:hAnsi="Arial"/>
          <w:sz w:val="20"/>
          <w:szCs w:val="20"/>
        </w:rPr>
        <w:t xml:space="preserve">El registro de id_lengua_materna en personas activa una alerta visual en el módulo de encuentros_clinicos para que el personal médico identifique inmediatamente si existe una barrera lingüística total o parcial. Chiapas cuenta con más de 12 grupos etnolingüísticos activos según el INALI, y la comunicación médico-paciente es un componente crítico de la seguridad clínica.</w:t>
      </w:r>
    </w:p>
    <w:p>
      <w:pPr>
        <w:spacing w:after="60"/>
      </w:pPr>
      <w:r>
        <w:t xml:space="preserve"/>
      </w:r>
    </w:p>
    <w:p>
      <w:pPr>
        <w:pStyle w:val="Heading2"/>
        <w:spacing w:before="240" w:after="120"/>
      </w:pPr>
      <w:r>
        <w:rPr>
          <w:rFonts w:ascii="Arial" w:cs="Arial" w:eastAsia="Arial" w:hAnsi="Arial"/>
          <w:b/>
          <w:bCs/>
          <w:color w:val="2E75B6"/>
          <w:sz w:val="26"/>
          <w:szCs w:val="26"/>
        </w:rPr>
        <w:t xml:space="preserve">Conectividad Rural y Timestamp de Creación</w:t>
      </w:r>
    </w:p>
    <w:p>
      <w:pPr>
        <w:spacing w:after="100"/>
      </w:pPr>
      <w:r>
        <w:rPr>
          <w:rFonts w:ascii="Arial" w:cs="Arial" w:eastAsia="Arial" w:hAnsi="Arial"/>
          <w:sz w:val="20"/>
          <w:szCs w:val="20"/>
        </w:rPr>
        <w:t xml:space="preserve">Las notas_medicas conservan el campo fecha_creacion con el timestamp real del momento en que el médico elaboró la nota, independientemente de cuándo se sincronice con el servidor central. Esto preserva el orden cronológico exigido por NOM-004 incluso en escenarios de reconexión tras pérdida de señal en clínicas rurales atendidas por Azure CDN y Azure Front Door.</w:t>
      </w:r>
    </w:p>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Sección 11 — Criterios de Disponibilidad, Auditoría y Recuperación</w:t>
      </w:r>
    </w:p>
    <w:p>
      <w:pPr>
        <w:spacing w:after="60"/>
      </w:pPr>
      <w:r>
        <w:t xml:space="preserve"/>
      </w:r>
    </w:p>
    <w:p>
      <w:pPr>
        <w:pStyle w:val="Heading2"/>
        <w:spacing w:before="240" w:after="120"/>
      </w:pPr>
      <w:r>
        <w:rPr>
          <w:rFonts w:ascii="Arial" w:cs="Arial" w:eastAsia="Arial" w:hAnsi="Arial"/>
          <w:b/>
          <w:bCs/>
          <w:color w:val="2E75B6"/>
          <w:sz w:val="26"/>
          <w:szCs w:val="26"/>
        </w:rPr>
        <w:t xml:space="preserve">Auditoría Inmutable</w:t>
      </w:r>
    </w:p>
    <w:p>
      <w:pPr>
        <w:spacing w:after="100"/>
      </w:pPr>
      <w:r>
        <w:rPr>
          <w:rFonts w:ascii="Arial" w:cs="Arial" w:eastAsia="Arial" w:hAnsi="Arial"/>
          <w:sz w:val="20"/>
          <w:szCs w:val="20"/>
        </w:rPr>
        <w:t xml:space="preserve">La tabla auditoria_accesos registra el contexto geográfico completo de cada acceso: IP del cliente, establecimiento de origen, establecimiento propietario del dato, tipo de evento y nivel de severidad. El trigger tr_audit_no_changes prohíbe cualquier operación de UPDATE o DELETE, haciendo la bitácora técnicamente inalterable a nivel de base de datos.</w:t>
      </w:r>
    </w:p>
    <w:p>
      <w:pPr>
        <w:spacing w:after="60"/>
      </w:pPr>
      <w:r>
        <w:t xml:space="preserve"/>
      </w:r>
    </w:p>
    <w:p>
      <w:pPr>
        <w:pStyle w:val="Heading2"/>
        <w:spacing w:before="240" w:after="120"/>
      </w:pPr>
      <w:r>
        <w:rPr>
          <w:rFonts w:ascii="Arial" w:cs="Arial" w:eastAsia="Arial" w:hAnsi="Arial"/>
          <w:b/>
          <w:bCs/>
          <w:color w:val="2E75B6"/>
          <w:sz w:val="26"/>
          <w:szCs w:val="26"/>
        </w:rPr>
        <w:t xml:space="preserve">Firma Electrónica Simple</w:t>
      </w:r>
    </w:p>
    <w:p>
      <w:pPr>
        <w:spacing w:after="100"/>
      </w:pPr>
      <w:r>
        <w:rPr>
          <w:rFonts w:ascii="Arial" w:cs="Arial" w:eastAsia="Arial" w:hAnsi="Arial"/>
          <w:sz w:val="20"/>
          <w:szCs w:val="20"/>
        </w:rPr>
        <w:t xml:space="preserve">El bloqueo de notas médicas se activa mediante el flag esta_firmada. Una vez activo, el trigger tr_notes_protection impide cualquier alteración al cuerpo de la nota SOAP. Las correcciones posteriores se realizan exclusivamente mediante notas_enmienda, preservando el registro original visible conforme a NOM-004.</w:t>
      </w:r>
    </w:p>
    <w:p>
      <w:pPr>
        <w:spacing w:after="60"/>
      </w:pPr>
      <w:r>
        <w:t xml:space="preserve"/>
      </w:r>
    </w:p>
    <w:p>
      <w:pPr>
        <w:pStyle w:val="Heading2"/>
        <w:spacing w:before="240" w:after="120"/>
      </w:pPr>
      <w:r>
        <w:rPr>
          <w:rFonts w:ascii="Arial" w:cs="Arial" w:eastAsia="Arial" w:hAnsi="Arial"/>
          <w:b/>
          <w:bCs/>
          <w:color w:val="2E75B6"/>
          <w:sz w:val="26"/>
          <w:szCs w:val="26"/>
        </w:rPr>
        <w:t xml:space="preserve">Resiliencia y Recuperación — Azure PostgreSQL</w:t>
      </w:r>
    </w:p>
    <w:p>
      <w:pPr>
        <w:spacing w:after="100"/>
      </w:pPr>
      <w:r>
        <w:rPr>
          <w:rFonts w:ascii="Arial" w:cs="Arial" w:eastAsia="Arial" w:hAnsi="Arial"/>
          <w:sz w:val="20"/>
          <w:szCs w:val="20"/>
        </w:rPr>
        <w:t xml:space="preserve">Azure Database for PostgreSQL proporciona respaldos automáticos con retención configurable (7–35 días) y Point-In-Time Recovery (PITR) con granularidad de 5 minutos. El procedimiento de recuperación se documenta en bitacora_recuperacion. El plan de continuidad operativa contempla failover a réplica de lectura en caso de caída del servidor primario, con redirección del DATABASE_URL en Azure App Service.</w:t>
      </w:r>
    </w:p>
    <w:p>
      <w:pPr>
        <w:spacing w:after="60"/>
      </w:pPr>
      <w:r>
        <w:t xml:space="preserve"/>
      </w:r>
    </w:p>
    <w:p>
      <w:pPr>
        <w:pStyle w:val="Heading2"/>
        <w:spacing w:before="240" w:after="120"/>
      </w:pPr>
      <w:r>
        <w:rPr>
          <w:rFonts w:ascii="Arial" w:cs="Arial" w:eastAsia="Arial" w:hAnsi="Arial"/>
          <w:b/>
          <w:bCs/>
          <w:color w:val="2E75B6"/>
          <w:sz w:val="26"/>
          <w:szCs w:val="26"/>
        </w:rPr>
        <w:t xml:space="preserve">Replicación de Base de Datos</w:t>
      </w:r>
    </w:p>
    <w:p>
      <w:pPr>
        <w:spacing w:after="100"/>
      </w:pPr>
      <w:r>
        <w:rPr>
          <w:rFonts w:ascii="Arial" w:cs="Arial" w:eastAsia="Arial" w:hAnsi="Arial"/>
          <w:sz w:val="20"/>
          <w:szCs w:val="20"/>
        </w:rPr>
        <w:t xml:space="preserve">La replicación no se implementa como código propio del equipo. Azure Database for PostgreSQL proporciona replicación síncrona y failover automático como característica nativa del servicio gestionado. Implementar replicación manualmente sobre esta plataforma duplicaría capacidad ya provista, introduciendo riesgos de inconsistencia innecesarios. Se documenta el procedimiento de configuración en Azure Portal como parte del manual de operaciones.</w:t>
      </w:r>
    </w:p>
    <w:p>
      <w:r>
        <w:br w:type="page"/>
      </w:r>
    </w:p>
    <w:p>
      <w:pPr>
        <w:pStyle w:val="Heading1"/>
        <w:pBdr>
          <w:bottom w:val="single" w:color="2E75B6" w:sz="6" w:space="1"/>
        </w:pBdr>
        <w:spacing w:before="360" w:after="180"/>
      </w:pPr>
      <w:r>
        <w:rPr>
          <w:rFonts w:ascii="Arial" w:cs="Arial" w:eastAsia="Arial" w:hAnsi="Arial"/>
          <w:b/>
          <w:bCs/>
          <w:color w:val="1F4E79"/>
          <w:sz w:val="32"/>
          <w:szCs w:val="32"/>
        </w:rPr>
        <w:t xml:space="preserve">Resumen — Inventario de Entidades (40 tablas)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5460"/>
        <w:gridCol w:w="800"/>
      </w:tblGrid>
      <w:tr>
        <w:trPr>
          <w:tblHeader/>
        </w:trPr>
        <w:tc>
          <w:tcPr>
            <w:tcW w:type="dxa" w:w="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Grupo</w:t>
            </w:r>
          </w:p>
        </w:tc>
        <w:tc>
          <w:tcPr>
            <w:tcW w:type="dxa" w:w="54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Entidades</w:t>
            </w:r>
          </w:p>
        </w:tc>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w:t>
            </w:r>
          </w:p>
        </w:tc>
      </w:tr>
      <w:tr>
        <w:tc>
          <w:tcPr>
            <w:tcW w:type="dxa" w:w="6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1</w:t>
            </w:r>
          </w:p>
        </w:tc>
        <w:tc>
          <w:tcPr>
            <w:tcW w:type="dxa" w:w="25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b/>
                <w:bCs/>
                <w:sz w:val="18"/>
                <w:szCs w:val="18"/>
              </w:rPr>
              <w:t xml:space="preserve">Identidad Base</w:t>
            </w:r>
          </w:p>
        </w:tc>
        <w:tc>
          <w:tcPr>
            <w:tcW w:type="dxa" w:w="546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ourier New" w:cs="Courier New" w:eastAsia="Courier New" w:hAnsi="Courier New"/>
                <w:color w:val="1F4E79"/>
                <w:sz w:val="17"/>
                <w:szCs w:val="17"/>
              </w:rPr>
              <w:t xml:space="preserve">personas</w:t>
            </w:r>
          </w:p>
        </w:tc>
        <w:tc>
          <w:tcPr>
            <w:tcW w:type="dxa" w:w="8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1</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2</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sz w:val="18"/>
                <w:szCs w:val="18"/>
              </w:rPr>
              <w:t xml:space="preserve">Catálogos Geográficos INEGI</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4E79"/>
                <w:sz w:val="17"/>
                <w:szCs w:val="17"/>
              </w:rPr>
              <w:t xml:space="preserve">cat_estados, cat_municipios, cat_localidades</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3</w:t>
            </w:r>
          </w:p>
        </w:tc>
      </w:tr>
      <w:tr>
        <w:tc>
          <w:tcPr>
            <w:tcW w:type="dxa" w:w="6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3</w:t>
            </w:r>
          </w:p>
        </w:tc>
        <w:tc>
          <w:tcPr>
            <w:tcW w:type="dxa" w:w="25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b/>
                <w:bCs/>
                <w:sz w:val="18"/>
                <w:szCs w:val="18"/>
              </w:rPr>
              <w:t xml:space="preserve">Catálogos Clínicos y de Sistema</w:t>
            </w:r>
          </w:p>
        </w:tc>
        <w:tc>
          <w:tcPr>
            <w:tcW w:type="dxa" w:w="546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ourier New" w:cs="Courier New" w:eastAsia="Courier New" w:hAnsi="Courier New"/>
                <w:color w:val="1F4E79"/>
                <w:sz w:val="17"/>
                <w:szCs w:val="17"/>
              </w:rPr>
              <w:t xml:space="preserve">jurisdicciones_sanitarias, establecimientos, cat_cie10, cat_medicamentos, cat_especialidades_medicas, cat_lenguas_indigenas, cat_modulos</w:t>
            </w:r>
          </w:p>
        </w:tc>
        <w:tc>
          <w:tcPr>
            <w:tcW w:type="dxa" w:w="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7</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4</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sz w:val="18"/>
                <w:szCs w:val="18"/>
              </w:rPr>
              <w:t xml:space="preserve">Configuración Red Asistencial</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4E79"/>
                <w:sz w:val="17"/>
                <w:szCs w:val="17"/>
              </w:rPr>
              <w:t xml:space="preserve">establecimientos_especialidades</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1</w:t>
            </w:r>
          </w:p>
        </w:tc>
      </w:tr>
      <w:tr>
        <w:tc>
          <w:tcPr>
            <w:tcW w:type="dxa" w:w="6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5</w:t>
            </w:r>
          </w:p>
        </w:tc>
        <w:tc>
          <w:tcPr>
            <w:tcW w:type="dxa" w:w="25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b/>
                <w:bCs/>
                <w:sz w:val="18"/>
                <w:szCs w:val="18"/>
              </w:rPr>
              <w:t xml:space="preserve">Usuarios y Control de Acceso</w:t>
            </w:r>
          </w:p>
        </w:tc>
        <w:tc>
          <w:tcPr>
            <w:tcW w:type="dxa" w:w="546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ourier New" w:cs="Courier New" w:eastAsia="Courier New" w:hAnsi="Courier New"/>
                <w:color w:val="1F4E79"/>
                <w:sz w:val="17"/>
                <w:szCs w:val="17"/>
              </w:rPr>
              <w:t xml:space="preserve">usuarios_sistema, roles, permisos_rol, usuarios_establecimientos, permisos_especialidad</w:t>
            </w:r>
          </w:p>
        </w:tc>
        <w:tc>
          <w:tcPr>
            <w:tcW w:type="dxa" w:w="8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5</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6</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sz w:val="18"/>
                <w:szCs w:val="18"/>
              </w:rPr>
              <w:t xml:space="preserve">Identidad Clínica del Paciente</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4E79"/>
                <w:sz w:val="17"/>
                <w:szCs w:val="17"/>
              </w:rPr>
              <w:t xml:space="preserve">pacientes, pacientes_tutores_representantes, alergias</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3</w:t>
            </w:r>
          </w:p>
        </w:tc>
      </w:tr>
      <w:tr>
        <w:tc>
          <w:tcPr>
            <w:tcW w:type="dxa" w:w="6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7</w:t>
            </w:r>
          </w:p>
        </w:tc>
        <w:tc>
          <w:tcPr>
            <w:tcW w:type="dxa" w:w="25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b/>
                <w:bCs/>
                <w:sz w:val="18"/>
                <w:szCs w:val="18"/>
              </w:rPr>
              <w:t xml:space="preserve">Historia Clínica — Antecedentes</w:t>
            </w:r>
          </w:p>
        </w:tc>
        <w:tc>
          <w:tcPr>
            <w:tcW w:type="dxa" w:w="546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ourier New" w:cs="Courier New" w:eastAsia="Courier New" w:hAnsi="Courier New"/>
                <w:color w:val="1F4E79"/>
                <w:sz w:val="17"/>
                <w:szCs w:val="17"/>
              </w:rPr>
              <w:t xml:space="preserve">antecedentes_heredofamiliares, antecedentes_patologicos, antecedentes_no_patologicos, antecedentes_ginecoobstetricos, inmunizaciones</w:t>
            </w:r>
          </w:p>
        </w:tc>
        <w:tc>
          <w:tcPr>
            <w:tcW w:type="dxa" w:w="8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5</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8</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sz w:val="18"/>
                <w:szCs w:val="18"/>
              </w:rPr>
              <w:t xml:space="preserve">Núcleo del Acto Médico</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4E79"/>
                <w:sz w:val="17"/>
                <w:szCs w:val="17"/>
              </w:rPr>
              <w:t xml:space="preserve">encuentros_clinicos, notas_medicas, notas_soap_detalle, notas_enmienda, diagnosticos_encuentro, signos_vitales, prescripciones, solicitudes_estudio, resultados_laboratorio</w:t>
            </w:r>
          </w:p>
        </w:tc>
        <w:tc>
          <w:tcPr>
            <w:tcW w:type="dxa" w:w="800"/>
            <w:tcBorders>
              <w:top w:val="single" w:color="BBBBBB" w:sz="1"/>
              <w:left w:val="single" w:color="BBBBBB" w:sz="1"/>
              <w:bottom w:val="single" w:color="BBBBBB" w:sz="1"/>
              <w:right w:val="single" w:color="BBBBBB" w:sz="1"/>
            </w:tcBorders>
            <w:shd w:fill="D6E4F0"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9</w:t>
            </w:r>
          </w:p>
        </w:tc>
      </w:tr>
      <w:tr>
        <w:tc>
          <w:tcPr>
            <w:tcW w:type="dxa" w:w="6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9</w:t>
            </w:r>
          </w:p>
        </w:tc>
        <w:tc>
          <w:tcPr>
            <w:tcW w:type="dxa" w:w="25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b/>
                <w:bCs/>
                <w:sz w:val="18"/>
                <w:szCs w:val="18"/>
              </w:rPr>
              <w:t xml:space="preserve">Coordinación Asistencial (SRC)</w:t>
            </w:r>
          </w:p>
        </w:tc>
        <w:tc>
          <w:tcPr>
            <w:tcW w:type="dxa" w:w="546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ourier New" w:cs="Courier New" w:eastAsia="Courier New" w:hAnsi="Courier New"/>
                <w:color w:val="1F4E79"/>
                <w:sz w:val="17"/>
                <w:szCs w:val="17"/>
              </w:rPr>
              <w:t xml:space="preserve">referencias_medicas</w:t>
            </w:r>
          </w:p>
        </w:tc>
        <w:tc>
          <w:tcPr>
            <w:tcW w:type="dxa" w:w="8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1</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10</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sz w:val="18"/>
                <w:szCs w:val="18"/>
              </w:rPr>
              <w:t xml:space="preserve">Seguridad Activa</w:t>
            </w:r>
          </w:p>
        </w:tc>
        <w:tc>
          <w:tcPr>
            <w:tcW w:type="dxa" w:w="5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1F4E79"/>
                <w:sz w:val="17"/>
                <w:szCs w:val="17"/>
              </w:rPr>
              <w:t xml:space="preserve">auditoria_accesos, incidentes_seguridad, sesiones_invalidas, bitacora_recuperacion</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4</w:t>
            </w:r>
          </w:p>
        </w:tc>
      </w:tr>
      <w:tr>
        <w:tc>
          <w:tcPr>
            <w:tcW w:type="dxa" w:w="6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11</w:t>
            </w:r>
          </w:p>
        </w:tc>
        <w:tc>
          <w:tcPr>
            <w:tcW w:type="dxa" w:w="25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Arial" w:cs="Arial" w:eastAsia="Arial" w:hAnsi="Arial"/>
                <w:b/>
                <w:bCs/>
                <w:sz w:val="18"/>
                <w:szCs w:val="18"/>
              </w:rPr>
              <w:t xml:space="preserve">Trazabilidad de Cambios</w:t>
            </w:r>
          </w:p>
        </w:tc>
        <w:tc>
          <w:tcPr>
            <w:tcW w:type="dxa" w:w="546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r>
              <w:rPr>
                <w:rFonts w:ascii="Courier New" w:cs="Courier New" w:eastAsia="Courier New" w:hAnsi="Courier New"/>
                <w:color w:val="1F4E79"/>
                <w:sz w:val="17"/>
                <w:szCs w:val="17"/>
              </w:rPr>
              <w:t xml:space="preserve">historial_cambios</w:t>
            </w:r>
          </w:p>
        </w:tc>
        <w:tc>
          <w:tcPr>
            <w:tcW w:type="dxa" w:w="800"/>
            <w:tcBorders>
              <w:top w:val="single" w:color="BBBBBB" w:sz="1"/>
              <w:left w:val="single" w:color="BBBBBB" w:sz="1"/>
              <w:bottom w:val="single" w:color="BBBBBB" w:sz="1"/>
              <w:right w:val="single" w:color="BBBBBB" w:sz="1"/>
            </w:tcBorders>
            <w:shd w:fill="F8F8F8" w:val="clear"/>
            <w:tcMar>
              <w:top w:type="dxa" w:w="60"/>
              <w:left w:type="dxa" w:w="120"/>
              <w:bottom w:type="dxa" w:w="60"/>
              <w:right w:type="dxa" w:w="120"/>
            </w:tcMar>
          </w:tcPr>
          <w:p>
            <w:pPr>
              <w:jc w:val="center"/>
            </w:pPr>
            <w:r>
              <w:rPr>
                <w:rFonts w:ascii="Arial" w:cs="Arial" w:eastAsia="Arial" w:hAnsi="Arial"/>
                <w:b/>
                <w:bCs/>
                <w:color w:val="1F4E79"/>
                <w:sz w:val="18"/>
                <w:szCs w:val="18"/>
              </w:rPr>
              <w:t xml:space="preserve">1</w:t>
            </w:r>
          </w:p>
        </w:tc>
      </w:tr>
      <w:tr>
        <w:tc>
          <w:tcPr>
            <w:tcW w:type="dxa" w:w="8560"/>
            <w:gridSpan w:val="3"/>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TOTAL DE ENTIDADES:</w:t>
            </w:r>
          </w:p>
        </w:tc>
        <w:tc>
          <w:tcPr>
            <w:tcW w:type="dxa" w:w="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40</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jc w:val="right"/>
    </w:pPr>
    <w:r>
      <w:rPr>
        <w:rFonts w:ascii="Arial" w:cs="Arial" w:eastAsia="Arial" w:hAnsi="Arial"/>
        <w:color w:val="888888"/>
        <w:sz w:val="16"/>
        <w:szCs w:val="16"/>
      </w:rPr>
      <w:t xml:space="preserve">UNACH — IDTS 8° Semestre — 2026     |     Pág.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color w:val="888888"/>
        <w:sz w:val="16"/>
        <w:szCs w:val="16"/>
      </w:rPr>
      <w:t xml:space="preserve">MedIA — Reporte Técnico de Modelado de Base de Datos</w:t>
    </w:r>
    <w:r>
      <w:rPr>
        <w:rFonts w:ascii="Arial" w:cs="Arial" w:eastAsia="Arial" w:hAnsi="Arial"/>
        <w:color w:val="AAAAAA"/>
        <w:sz w:val="16"/>
        <w:szCs w:val="16"/>
      </w:rPr>
      <w:t xml:space="preserve">     Sistema ECE — Distrito de Salud I, Chiapas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2026-03-03T22:18:53.581Z</dcterms:created>
  <dcterms:modified xsi:type="dcterms:W3CDTF">2026-03-03T22:18:53.582Z</dcterms:modified>
</cp:coreProperties>
</file>

<file path=docProps/custom.xml><?xml version="1.0" encoding="utf-8"?>
<Properties xmlns="http://schemas.openxmlformats.org/officeDocument/2006/custom-properties" xmlns:vt="http://schemas.openxmlformats.org/officeDocument/2006/docPropsVTypes"/>
</file>