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ENG-SWE2-001_SW 아키텍처 설계서</w:t>
      </w:r>
    </w:p>
    <w:p>
      <w:r>
        <w:rPr>
          <w:i/>
          <w:color w:val="404040"/>
        </w:rPr>
        <w:t>전자식 차일드락 제어 SW — SWE.2 소프트웨어 아키텍처 설계 (SYS.3 연계) | 템플릿: TPL-SWE2-001 v1.0 | 교육용 가상 시나리오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858"/>
      </w:tblGrid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템플릿 ID</w:t>
            </w:r>
          </w:p>
        </w:tc>
        <w:tc>
          <w:tcPr>
            <w:tcW w:w="6858" w:type="dxa"/>
            <w:vAlign w:val="center"/>
          </w:tcPr>
          <w:p>
            <w:r>
              <w:t xml:space="preserve">TPL-SWE2-001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적용 프로세스</w:t>
            </w:r>
          </w:p>
        </w:tc>
        <w:tc>
          <w:tcPr>
            <w:tcW w:w="6858" w:type="dxa"/>
            <w:vAlign w:val="center"/>
          </w:tcPr>
          <w:p>
            <w:r>
              <w:t xml:space="preserve">SWE.2 (SYS.3 시스템 아키텍처 설계 결과 연계)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적용 산출물</w:t>
            </w:r>
          </w:p>
        </w:tc>
        <w:tc>
          <w:tcPr>
            <w:tcW w:w="6858" w:type="dxa"/>
            <w:vAlign w:val="center"/>
          </w:tcPr>
          <w:p>
            <w:r>
              <w:t xml:space="preserve">ENG-SWE2-001_SW 아키텍처 설계서 / ENG-SWE2-002_SW 아키텍처 UML 원본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프로젝트</w:t>
            </w:r>
          </w:p>
        </w:tc>
        <w:tc>
          <w:tcPr>
            <w:tcW w:w="6858" w:type="dxa"/>
            <w:vAlign w:val="center"/>
          </w:tcPr>
          <w:p>
            <w:r>
              <w:t xml:space="preserve">VJ-ECL-2026 전자식 차일드락 제어 SW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작성 문서 ID와 명칭</w:t>
            </w:r>
          </w:p>
        </w:tc>
        <w:tc>
          <w:tcPr>
            <w:tcW w:w="6858" w:type="dxa"/>
            <w:vAlign w:val="center"/>
          </w:tcPr>
          <w:p>
            <w:r>
              <w:t xml:space="preserve">ENG-SWE2-001_SW 아키텍처 설계서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버전 및 베이스라인</w:t>
            </w:r>
          </w:p>
        </w:tc>
        <w:tc>
          <w:tcPr>
            <w:tcW w:w="6858" w:type="dxa"/>
            <w:vAlign w:val="center"/>
          </w:tcPr>
          <w:p>
            <w:r>
              <w:t xml:space="preserve">v1.0 draft / 목표 베이스라인 BL-SWA-1.0 (G2)</w:t>
            </w:r>
          </w:p>
        </w:tc>
      </w:tr>
      <w:tr>
        <w:tc>
          <w:tcPr>
            <w:tcW w:w="3000" w:type="dxa"/>
            <w:shd w:val="clear" w:fill="D9EAF7"/>
            <w:vAlign w:val="center"/>
          </w:tcPr>
          <w:p>
            <w:r>
              <w:rPr>
                <w:b/>
              </w:rPr>
              <w:t xml:space="preserve">작성자와 검토자</w:t>
            </w:r>
          </w:p>
        </w:tc>
        <w:tc>
          <w:tcPr>
            <w:tcW w:w="6858" w:type="dxa"/>
            <w:vAlign w:val="center"/>
          </w:tcPr>
          <w:p>
            <w:r>
              <w:t xml:space="preserve">작성: architecture-designer 서브에이전트 (요청자 조형래, hyoungrae.cho@hyundai-autoever.com) | 검토: 사용자 검토 대기(미지정)</w:t>
            </w:r>
          </w:p>
        </w:tc>
      </w:tr>
    </w:tbl>
    <w:p>
      <w:r>
        <w:rPr>
          <w:sz w:val="16"/>
          <w:color w:val="666666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pPr>
        <w:pStyle w:val="Heading1"/>
      </w:pPr>
      <w:r>
        <w:t xml:space="preserve">문서 통제</w:t>
      </w:r>
    </w:p>
    <w:p>
      <w:pPr>
        <w:pStyle w:val="Heading2"/>
      </w:pPr>
      <w:r>
        <w:t xml:space="preserve">변경 이력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600"/>
        <w:gridCol w:w="1800"/>
        <w:gridCol w:w="3358"/>
        <w:gridCol w:w="1700"/>
      </w:tblGrid>
      <w:tr>
        <w:trPr>
          <w:tblHeader/>
        </w:trPr>
        <w:tc>
          <w:tcPr>
            <w:tcW w:w="14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Revision</w:t>
            </w:r>
          </w:p>
        </w:tc>
        <w:tc>
          <w:tcPr>
            <w:tcW w:w="16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변경일</w:t>
            </w:r>
          </w:p>
        </w:tc>
        <w:tc>
          <w:tcPr>
            <w:tcW w:w="18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작성 역할</w:t>
            </w:r>
          </w:p>
        </w:tc>
        <w:tc>
          <w:tcPr>
            <w:tcW w:w="335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변경 내용</w:t>
            </w:r>
          </w:p>
        </w:tc>
        <w:tc>
          <w:tcPr>
            <w:tcW w:w="17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검토 상태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v1.0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8"/>
              </w:rPr>
              <w:t xml:space="preserve">2026-09-18</w:t>
            </w:r>
          </w:p>
        </w:tc>
        <w:tc>
          <w:tcPr>
            <w:tcW w:w="1800" w:type="dxa"/>
            <w:vAlign w:val="center"/>
          </w:tcPr>
          <w:p>
            <w:r>
              <w:rPr>
                <w:sz w:val="18"/>
              </w:rPr>
              <w:t xml:space="preserve">architecture-designer</w:t>
            </w:r>
          </w:p>
        </w:tc>
        <w:tc>
          <w:tcPr>
            <w:tcW w:w="3358" w:type="dxa"/>
            <w:vAlign w:val="center"/>
          </w:tcPr>
          <w:p>
            <w:r>
              <w:rPr>
                <w:sz w:val="18"/>
              </w:rPr>
              <w:t xml:space="preserve">OEM-SWR-001/ENG-SWE1-001 SWR-001~021(019 제외 20건)을 입력으로 SWE.2 아키텍처 설계서 최초 작성. 후보 아키텍처 4종 비교 후 사용자가 C(포트-어댑터+마이크로커널/플러그인)를 선택. 클럭소스(SimulatedClock)·DEGRADED/FAULT 복귀조건(N=3 히스테리시스)을 설계 결정으로 확정.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8"/>
              </w:rPr>
              <w:t xml:space="preserve">Draft (검토 대기)</w:t>
            </w:r>
          </w:p>
        </w:tc>
      </w:tr>
    </w:tbl>
    <w:p>
      <w:pPr>
        <w:pStyle w:val="Heading2"/>
      </w:pPr>
      <w:r>
        <w:t xml:space="preserve">작성 검토 승인 상태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>
        <w:trPr>
          <w:tblHeader/>
        </w:trPr>
        <w:tc>
          <w:tcPr>
            <w:tcW w:w="1972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구분</w:t>
            </w:r>
          </w:p>
        </w:tc>
        <w:tc>
          <w:tcPr>
            <w:tcW w:w="1972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역할 또는 성명</w:t>
            </w:r>
          </w:p>
        </w:tc>
        <w:tc>
          <w:tcPr>
            <w:tcW w:w="1972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상태</w:t>
            </w:r>
          </w:p>
        </w:tc>
        <w:tc>
          <w:tcPr>
            <w:tcW w:w="1972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일자</w:t>
            </w:r>
          </w:p>
        </w:tc>
        <w:tc>
          <w:tcPr>
            <w:tcW w:w="1972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증거 위치</w:t>
            </w:r>
          </w:p>
        </w:tc>
      </w:tr>
      <w:tr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작성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architecture-designer 서브에이전트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완료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2026-09-18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본 문서(git phase-1-design)</w:t>
            </w:r>
          </w:p>
        </w:tc>
      </w:tr>
      <w:tr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사용자 선택(후보 아키텍처)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사용자(조형래)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완료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2026-09-18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대화 기록 — 후보 C(포트-어댑터+마이크로커널/플러그인) 선택</w:t>
            </w:r>
          </w:p>
        </w:tc>
      </w:tr>
      <w:tr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검토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사용자(조형래) 지정 검토자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대기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미정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PR 리뷰 코멘트(예정)</w:t>
            </w:r>
          </w:p>
        </w:tc>
      </w:tr>
      <w:tr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승인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사용자(조형래)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대기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미정</w:t>
            </w:r>
          </w:p>
        </w:tc>
        <w:tc>
          <w:tcPr>
            <w:tcW w:w="1972" w:type="dxa"/>
            <w:vAlign w:val="center"/>
          </w:tcPr>
          <w:p>
            <w:r>
              <w:rPr>
                <w:sz w:val="18"/>
              </w:rPr>
              <w:t xml:space="preserve">PR merge(예정)</w:t>
            </w:r>
          </w:p>
        </w:tc>
      </w:tr>
    </w:tbl>
    <w:p>
      <w:pPr>
        <w:pStyle w:val="Heading1"/>
      </w:pPr>
      <w:r>
        <w:t xml:space="preserve">목차</w:t>
      </w:r>
    </w:p>
    <w:p>
      <w:r>
        <w:rPr>
          <w:i/>
          <w:color w:val="595959"/>
          <w:sz w:val="18"/>
        </w:rPr>
        <w:t xml:space="preserve">배포 전 Word 자동 목차 기능으로 갱신할 것. 현재는 정적 개요임.</w:t>
      </w:r>
    </w:p>
    <w:p>
      <w:r>
        <w:t xml:space="preserve">1. 목적 및 적용범위 / 2. 아키텍처 설계 원칙 / 3. 논리 아키텍처 / 4. 컴포넌트 책임 / 5. 정적 의존성 / 6. 인터페이스 명세 / 7. 동적 동작 / 8. 상태 전이 / 9. 오류 격리와 안전 동작 / 10. 품질속성 분석 / 11. 통합 전략 / 12. 요구사항 할당 / 13. 자원 및 배포 경계 / 14. 추적성 / 15. 참고자료</w:t>
      </w:r>
    </w:p>
    <w:p>
      <w:pPr>
        <w:pStyle w:val="Heading1"/>
      </w:pPr>
      <w:r>
        <w:t xml:space="preserve">1. 목적 및 적용범위</w:t>
      </w:r>
    </w:p>
    <w:p>
      <w:pPr>
        <w:pStyle w:val="Heading2"/>
      </w:pPr>
      <w:r>
        <w:t xml:space="preserve">1.1 목적</w:t>
      </w:r>
    </w:p>
    <w:p>
      <w:r>
        <w:t xml:space="preserve">본 문서는 ENG-SWE1-001(SW 요구사항 명세서)의 SWR-001~021(SWR-019는 의도된 결번으로 제외, 총 20건)을 입력으로, Automotive SPICE 4.1 SWE.2(소프트웨어 아키텍처 설계) 및 SYS.3(시스템 아키텍처 설계) 기준과 ISO 26262-6:2018 clause 7 원칙에 따라 소프트웨어 아키텍처를 정의한다. 본 문서는 OEM 공급자 게이트 G2의 베이스라인 BL-SWA-1.0("아키텍처, 상세설계, UML, 정적분석 계획") 산출물 중 아키텍처 부분이다.</w:t>
      </w:r>
    </w:p>
    <w:p>
      <w:r>
        <w:t xml:space="preserve">아키텍처 골격은 SWR-001~021(20건) 전체를 아우르도록 설계했다. OEM-SWR-001 §6과 ENG-SWE1-001 §1.4의 9단계 우선순위 체인이 요구 전체를 관통하므로, 나중에 규칙을 추가해도 기존 규칙과 컴포넌트 경계를 건드리지 않는 확장 가능한 구조(OCP)를 이번에 확정한다. 다만 이번 Phase 1에서 상세설계·구현까지 진행하는 대상은 7건(SWR-005~009, 013, 021, ASIL B)이며, 나머지 13건은 아키텍처 요소 배정만 이번에 확정하고 내부 상세설계는 Phase 2/3에서 수행한다.</w:t>
      </w:r>
    </w:p>
    <w:p>
      <w:pPr>
        <w:pStyle w:val="Heading2"/>
      </w:pPr>
      <w:r>
        <w:t xml:space="preserve">1.2 적용범위</w:t>
      </w:r>
    </w:p>
    <w:p>
      <w:r>
        <w:t xml:space="preserve">대한민국 판매용 2026년식 가상 승용차의 후석 좌·우 전자식 차일드락 제어 SW. 실행 환경은 Python 3.12 PC/SIL 참조 구현과 Web 시뮬레이터(HTTP, OEM-IF-006)이며, 도어 래치/구동기 HW, CAN/LIN 드라이버, 센서 성능/진단설계, 영상·음성 원본 및 개인식별정보는 범위에서 제외한다(ENG-SWE1-001 §1.2 그대로 인용).</w:t>
      </w:r>
    </w:p>
    <w:p>
      <w:pPr>
        <w:pStyle w:val="Heading2"/>
      </w:pPr>
      <w:r>
        <w:t xml:space="preserve">1.3 적용 경계</w:t>
      </w:r>
    </w:p>
    <w:p>
      <w:r>
        <w:t xml:space="preserve">SW-only, PC/SIL 및 Web 검증만 다룬다. HIL, 실차, 타깃 ECU, 시스템/HW 개발, ISO 26262 Part 3 HARA/ASIL 도출, 공식 A-SPICE 심사·인증 활동은 범위 밖이다. 아키텍처 수준의 ASIL B 대응(§9)은 ASIL B 할당이 이미 요구사항 분석 단계에서 입력으로 주어졌다는 전제로 선정 적용하며 교육용 목적에 한정한다.</w:t>
      </w:r>
    </w:p>
    <w:p>
      <w:pPr>
        <w:pStyle w:val="Heading1"/>
      </w:pPr>
      <w:r>
        <w:t xml:space="preserve">2. 아키텍처 설계 원칙</w:t>
      </w:r>
    </w:p>
    <w:p>
      <w:r>
        <w:t xml:space="preserve">본 아키텍처는 architecture-design 스킬 §1~§5의 원칙을 다음과 같이 적용한다.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>
        <w:trPr>
          <w:tblHeader/>
        </w:trPr>
        <w:tc>
          <w:tcPr>
            <w:tcW w:w="4929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원칙</w:t>
            </w:r>
          </w:p>
        </w:tc>
        <w:tc>
          <w:tcPr>
            <w:tcW w:w="4929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본 아키텍처 적용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계층적 분해(§1.1)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시스템(전자식 차일드락 제어 SW 프로세스) → 도메인 코어/어댑터 컴포넌트(19종, §3~§4) → 우선순위 규칙 플러그인(단위, §4)의 3단 계층 분해.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높은 응집도(§2)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각 컴포넌트는 SRP에 따라 단일 책임만 갖는다(예: SensorFaultGate는 sensor_fault 판정만, ApproachRiskRule은 접근위험 잠금·override만). §4 참조.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낮은 결합도(§2)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컴포넌트 간 통신은 전부 포트/인터페이스(§6)로만 이루어지며 내용 결합·공통 결합을 금지한다. 도메인 코어는 어댑터의 구체 타입을 알지 못한다(DIP).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동적/정적 행위 기술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§5(정적 의존성), §7(동적 동작), §8(상태 전이)에서 표기법(의존성 표, 시퀀스 서술, 상태표)으로 모두 기술.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오류 검출·처리(§1.1)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ASIL B 요소(SWR-005~009,013,021)에 대해 §9에서 오류검출 위치·전파차단·안전상태·복구·진단정보를 정의.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SOLID(§3)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OCP는 IPriorityRule 플러그인 체인으로, DIP는 포트-어댑터 경계로, SRP는 19개 컴포넌트 분할로, ISP는 인바운드/아웃바운드 포트를 역할별로 분리, LSP는 IPriorityRule 구현체 전원이 동일 사전/사후조건(§6.1)을 준수하도록 강제.</w:t>
            </w:r>
          </w:p>
        </w:tc>
      </w:tr>
      <w:tr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변경 유연성(§5)</w:t>
            </w:r>
          </w:p>
        </w:tc>
        <w:tc>
          <w:tcPr>
            <w:tcW w:w="4929" w:type="dxa"/>
            <w:vAlign w:val="center"/>
          </w:tcPr>
          <w:p>
            <w:r>
              <w:rPr>
                <w:sz w:val="18"/>
              </w:rPr>
              <w:t xml:space="preserve">가변 요소(우선순위 규칙)는 IPriorityRule 플러그인으로 캡슐화하고, 정책(규칙 순서/등록)과 메커니즘(평가주기 오케스트레이션)을 분리한다. 외부 인터페이스(HTTP 등)는 어댑터로 격리해 Anti-Corruption Layer 역할을 하게 한다.</w:t>
            </w:r>
          </w:p>
        </w:tc>
      </w:tr>
    </w:tbl>
    <w:p>
      <w:pPr>
        <w:pStyle w:val="Heading1"/>
      </w:pPr>
      <w:r>
        <w:t xml:space="preserve">3. 논리 아키텍처</w:t>
      </w:r>
    </w:p>
    <w:p>
      <w:r>
        <w:t xml:space="preserve">스킬 §6에 따라 후보 4개(A.계층형, B.포트-어댑터, C.포트-어댑터+마이크로커널/플러그인 결합, D.파이프라인)를 비교했고(비교표는 §10 품질속성 분석 참조), 사용자가 후보 C를 선택했다(2026-09-18). 컴포넌트/서비스 기반 메시지버스는 단일 프로세스 PC/SIL이라는 특성상 다중 ECU 비동기 통신의 이점이 없어 후보에서 제외했다(BP5 근거, §10).</w:t>
      </w:r>
    </w:p>
    <w:p>
      <w:r>
        <w:t xml:space="preserve">채택 구조(C): 매크로 수준은 포트-어댑터(Hexagonal) — 도메인 코어를 중심에 두고 9개 외부 인터페이스(OEM-IF-001~009)를 인바운드/아웃바운드 어댑터로 격리한다. 도메인 코어 내부는 마이크로커널/플러그인 구조 — PriorityDecisionEngine(평가주기 오케스트레이터)이 커널 역할을 하고, 9단계 우선순위 규칙은 IPriorityRule 플러그인 체인(PriorityRuleChain)으로 구성해, Phase 2/3에서 규칙을 추가할 때 기존 규칙·컴포넌트를 변경하지 않고 신규 플러그인 등록만으로 확장한다(OCP).</w:t>
      </w:r>
    </w:p>
    <w:p>
      <w:pPr>
        <w:pStyle w:val="Heading2"/>
      </w:pPr>
      <w:r>
        <w:t xml:space="preserve">3.1 아키텍처 요소</w:t>
      </w:r>
    </w:p>
    <w:p>
      <w:r>
        <w:t xml:space="preserve">요소 ID는 CMP-NN(컴포넌트) 체계를 사용한다. '계층' 열은 인바운드 어댑터/도메인 코어/아웃바운드 어댑터/배포 구분이다.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971"/>
        <w:gridCol w:w="1971"/>
        <w:gridCol w:w="1971"/>
        <w:gridCol w:w="1971"/>
      </w:tblGrid>
      <w:tr>
        <w:trPr>
          <w:tblHeader/>
        </w:trPr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명칭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계층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목적/제공 기능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소유 책임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VehicleSignalAdapter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인바운드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OEM-IF-001,002,003,007,008,009 원시 입력을 VehicleSnapshot 값객체로 변환해 코어에 전달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전송 계층 파싱만(의미 검증은 CMP-07에 위임)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CMP-02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DriverCommandAdapter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인바운드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OEM-IF-004 원시 명령을 DriverCommand 값객체로 변환해 코어에 전달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전송 계층 파싱만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CMP-03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DisplayHttpAdapter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인바운드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OEM-IF-006 HTTP 상태조회 요청을 처리, StatusQueryService 호출 결과를 JSON 직렬화, 직렬화 실패 시 HTTP 500 반환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HTTP 프로토콜 변환·오류코드 매핑만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CMP-04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ActuatorModelAdapter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아웃바운드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코어가 확정한 lock_left/lock_right를 OEM-IF-005 논리 액추에이터 모델에 적용(PC/SIL)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출력 적용, 실제 HW 피드백은 범위 밖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CMP-05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SimulatedClockAdapter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아웃바운드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ClockPort 구현. 결정론적 참조시각 제공(SWR-016)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시각 소스 단일화, 벽시계 미사용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CMP-06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DecisionLogStore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아웃바운드 어댑터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최근 100건 결정 로그를 메모리 링버퍼로 보존(SWR-010,011,012)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고정 필드셋만 저장, 재기동 시 초기화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CMP-07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InputValidationGate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코어(게이트)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VehicleSnapshot/DriverCommand 필드의 형식·범위·enum 검증, 실패 시 INVALID 거절(SWR-001,013b)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의미 검증 정책 소유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CMP-08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FreshnessMonitor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코어(게이트)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source_timestamp_s와 ClockPort 현재시각 비교로 freshness 판정(SWR-013a)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freshness 임계값(200ms/100ms) 정책 소유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CMP-09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SensorFaultGate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코어(게이트)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sensor_fault 판정, TRUE 시 신규명령 미적용·직전값유지 지시(SWR-021)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sensor_fault 정책 소유, 순수 판정(부작용 없음)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CMP-10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StateTransitionManager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시스템 state(NORMAL/DEGRADED/FAULT/OFF) 단일 소유, 전이 규칙과 복귀 히스테리시스(§8) 관리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state 필드의 유일한 쓰기 권한 보유자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CMP-11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PriorityDecisionEngine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코어(마이크로커널)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평가주기 오케스트레이션: 게이트 실행 → 상태갱신 → 규칙체인 실행 → 출력·로그 확정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유일한 부작용(포트 호출) 발생 지점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CMP-12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PriorityRuleChain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코어(레지스트리)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IPriorityRule 구현체를 우선순위 순서로 보유·순회, DEGRADED 시 ASIL B 규칙만 필터링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확장점(OCP) 소유, 신규 규칙 등록 지점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CMP-13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CrashReleaseRule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crash_status=CONFIRMED 시 양측 RELEASE claim(SWR-007,008), 우선순위 1위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ASIL B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CMP-14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ApproachRiskRule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접근위험 LOCK claim 및 10초 이하 재입력 override(SWR-005,006,009), 우선순위 2위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ASIL B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CMP-15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FireOvertempAdultRule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화재/과온/성인탑승 시 미확정 side RELEASE claim(SWR-017), 우선순위 3위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QM (Phase 2)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CMP-16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IsofixRule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ISOFIX 연결 시 해당 side LOCK claim(SWR-018), 우선순위 4위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QM (Phase 2)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CMP-17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IgnitionOffRule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ignition_on=FALSE 시 미확정 side RELEASE claim(SWR-020), 우선순위 5위. state=OFF는 CMP-10이 독립 트리거로 처리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QM (Phase 2), DEGRADED 중에도 평가(§8 근거)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CMP-18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VehicleSpeedLockRule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차속≥3.0km/h 시 미확정 side LOCK claim(SWR-003), 우선순위 6위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QM (Phase 2)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CMP-19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DriverCommandRule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우선순위 규칙 플러그인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유효 운전자 명령의 side에 대해 미확정이면 action claim(SWR-001,002,004), 우선순위 7위(최하)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QM (Phase 2/3)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CMP-20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StatusQueryService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도메인 코어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현재 출력·state·input_validity·최근 reason_code를 조합해 표시용 스냅숏 제공(SWR-014,015)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코어 상태의 읽기 전용 조합 창구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CMP-21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Bootstrap/CompositionRoot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배포/조립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전 컴포넌트를 조립(포트↔어댑터 와이어링), 프로세스 시작 시 CMP-06 초기화(SWR-012)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요구사항 비보유 인프라 요소(§14 참조, 고아 아님)</w:t>
            </w:r>
          </w:p>
        </w:tc>
      </w:tr>
    </w:tbl>
    <w:p>
      <w:pPr>
        <w:pStyle w:val="Heading2"/>
      </w:pPr>
      <w:r>
        <w:t xml:space="preserve">3.2 관계와 제약</w:t>
      </w:r>
    </w:p>
    <w:p>
      <w:r>
        <w:t xml:space="preserve">허용된 의존 방향: 어댑터(CMP-01~06) → 포트(추상 인터페이스, §6.1) → 도메인 코어(CMP-07~20). 도메인 코어는 어댑터의 구체 타입을 참조하지 않는다(DIP, 의존성 역전). PriorityRuleChain(CMP-12)은 IPriorityRule 추상에만 의존하고 CMP-13~19 구체 클래스는 Bootstrap(CMP-21)이 조립 시점에 등록한다. CMP-13~19는 상태 변경이 없는 순수 판정 함수이며, 유일한 부작용(포트 호출)은 CMP-11에서만 발생한다(공통결합 금지, §2). 금지된 관계: 어댑터↔어댑터 직접 호출, 규칙 플러그인 간 직접 참조, 컴포넌트의 전역 가변 상태 공유.</w:t>
      </w:r>
    </w:p>
    <w:p>
      <w:pPr>
        <w:pStyle w:val="Heading1"/>
      </w:pPr>
      <w:r>
        <w:t xml:space="preserve">4. 컴포넌트 책임</w:t>
      </w:r>
    </w:p>
    <w:p>
      <w:r>
        <w:t xml:space="preserve">컴포넌트별 입력/출력/상태 소유/오류 처리를 정의한다. '할당 SWR'은 §12에서 전체 20건 매핑으로 재확인한다.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입력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출력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상태 소유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오류 처리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할당 SWR(요약)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원시 Vehicle 신호(버스/시험 하니스 형식)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 값객체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없음(무상태 변환)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전송 오류는 그대로 통과, 의미 검증은 CMP-07 위임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(간접) SWR-003,005,006,007,008,009,013,017,018,020,021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CMP-02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원시 Driver 명령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DriverCommand 값객체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전송 오류는 그대로 통과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(간접) SWR-001,002,004,006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CMP-03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HTTP GET 상태조회 요청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JSON 상태 응답 또는 HTTP 500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직렬화 실패 HTTP 500(OEM-IF-006)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SWR-014,015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CMP-04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확정된 lock_left/lock_right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논리 액추에이터 모델 갱신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마지막 적용값(디버그용, 판단에는 사용 안 함)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적용 실패는 PC/SIL 범위 밖(논리 출력까지만 검증)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SWR-002,003,005~009,013,017,018,020,021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CMP-05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없음(호출 시 현재시각 요청)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결정론적 now_s()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내부 논리시각 커서(시험 하니스가 전진)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없음(참조구현 한정)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SWR-013,016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CMP-06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결정 레코드(허용 필드셋)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최근 100건 조회 결과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링버퍼(최대 100)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허용 필드 초과/PII 필드 거부(설계 시 스키마로 원천 차단)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SWR-010,011,012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CMP-07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VehicleSnapshot/DriverCommand 원시 필드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유효 값객체 또는 INVALID 판정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INVALID 시 해당 필드 미사용, 현 사이클 출력 불변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SWR-001,013b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CMP-08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VehicleSnapshot.source_timestamp_s, now_s()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freshness 판정(TRUE=stale)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없음(순수 함수)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판정 실패 없음(경계값 200ms 고정)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SWR-013a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CMP-09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VehicleSnapshot.sensor_fault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sensor_fault 판정(TRUE/FALSE)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없음(순수 함수)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판정 실패 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SWR-021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CMP-10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게이트 판정 3종(freshness/sensor_fault/ignition), 복귀 히스테리시스 카운터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현재 state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state, 연속 카운터(DEGRADED/FAULT 복귀용)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전이 불가 조합 없음(모든 조합에 §8 우선순위표로 결정)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SWR-013,020,021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VehicleSnapshot, DriverCommand, ClockPort.now_s()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최종 lock_left/lock_right, state, reason_code, input_validity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직전 확정 출력(FAULT 유지용)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포트 호출 실패는 어댑터 책임(코어는 재시도하지 않음)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SWR-001~009,013,016~018,020,021 지원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CMP-12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VehicleSnapshot/DriverCommand, CMP-10.state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claim 결과(side별 action, reason_code)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없음(등록된 규칙 리스트는 조립 시 고정)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미확정 side는 직전 확정값 유지(암묵적 fallback)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SWR-001~009,017,018,020 지원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CMP-13~19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VehicleSnapshot/DriverCommand, 이전 claim 상태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claim(side, action, reason_code) 또는 no-op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없음(순수 함수)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조건 미충족 시 no-op(다음 규칙에 위임)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§3.1 참조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CMP-20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CMP-10.state, CMP-11의 마지막 확정 결과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StatusSnapshot(출력,state,input_validity,reason_code)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없음(읽기 전용 조합)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조합 실패 없음(항상 마지막 확정값 반환)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SWR-014,015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CMP-21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없음(프로세스 시작 이벤트)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조립된 컴포넌트 그래프, CMP-06 초기화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와이어링 오류는 프로세스 시작 실패로 표출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해당 없음(§14 비-요구 인프라)</w:t>
            </w:r>
          </w:p>
        </w:tc>
      </w:tr>
    </w:tbl>
    <w:p>
      <w:pPr>
        <w:pStyle w:val="Heading1"/>
      </w:pPr>
      <w:r>
        <w:t xml:space="preserve">5. 정적 의존성</w:t>
      </w:r>
    </w:p>
    <w:p>
      <w:r>
        <w:t xml:space="preserve">의존 방향은 항상 어댑터 → 포트(추상) ← 코어이며, 코어 내부는 오케스트레이터(CMP-11)가 게이트/체인/포트를 알고, 게이트·규칙(CMP-07~10,13~19)은 서로를 모르는 순수 함수로 유지해 결합도를 최소화했다. 아래는 위상 정렬이 가능한 계층(Layer)이며, 계층 내부는 서로 의존하지 않는다(동일 계층 간 의존 없음 = 순환 없음의 1차 증거).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구성 요소</w:t>
            </w:r>
          </w:p>
        </w:tc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의존 대상(하위 Layer만)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값객체/포트 인터페이스(추상): VehicleSnapshot, DriverCommand, StatusSnapshot, ClockPort, ActuatorOutputPort, DecisionLogPort, IPriorityRule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없음(추상 정의)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L1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CMP-05, CMP-06, CMP-07, CMP-09, CMP-10, CMP-13~19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L2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CMP-08(ClockPort 사용), CMP-12(IPriorityRule 목록 + CMP-10 읽기)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L0, L1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L3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CMP-04(ActuatorOutputPort 구현)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L4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CMP-11(CMP-07,08,09,10,12 + 포트 3종 사용)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L0~L3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L5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CMP-20(CMP-10, CMP-11 읽기)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L0~L4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L6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CMP-01, CMP-02(CMP-11 제공 포트 사용)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L0~L4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L7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CMP-03(CMP-20 제공 포트 사용)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L0~L5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L8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CMP-21(전 컴포넌트 조립)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L0~L7</w:t>
            </w:r>
          </w:p>
        </w:tc>
      </w:tr>
    </w:tbl>
    <w:p>
      <w:r>
        <w:t xml:space="preserve">순환 의존 점검 결과: 위 Layer 표가 위상 정렬 결과 자체이며(각 요소가 자신보다 낮은 Layer에만 의존), 순환 의존이 존재하면 이런 단방향 Layer 배치가 불가능하므로 순환 의존이 없음을 확인했다. 특히 CMP-12(PriorityRuleChain)는 CMP-13~19 구체 클래스를 알지 못하고 IPriorityRule 추상에만 의존하며, 구체 규칙 등록은 CMP-21(Bootstrap)이 수행하므로 '체인↔규칙' 사이의 순환 위험을 원천적으로 제거했다.</w:t>
      </w:r>
    </w:p>
    <w:p>
      <w:pPr>
        <w:pStyle w:val="Heading1"/>
      </w:pPr>
      <w:r>
        <w:t xml:space="preserve">6. 인터페이스 명세</w:t>
      </w:r>
    </w:p>
    <w:p>
      <w:pPr>
        <w:pStyle w:val="Heading2"/>
      </w:pPr>
      <w:r>
        <w:t xml:space="preserve">6.1 내부 인터페이스</w:t>
      </w:r>
    </w:p>
    <w:p>
      <w:r>
        <w:t xml:space="preserve">모든 컴포넌트 간 통신은 아래 포트로만 이루어진다. 인터페이스가 정의되지 않은 컴포넌트 간 직접 참조는 결함이며, 설계 검토 결과 그러한 직접 의존은 발견되지 않았다.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/>
        </w:trPr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제공자 → 사용자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오퍼레이션/스키마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사전조건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사후조건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시간 제약</w:t>
            </w:r>
          </w:p>
        </w:tc>
        <w:tc>
          <w:tcPr>
            <w:tcW w:w="140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오류 계약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IF-INT-01</w:t>
            </w:r>
          </w:p>
          <w:p>
            <w:r>
              <w:rPr>
                <w:sz w:val="18"/>
              </w:rPr>
              <w:t xml:space="preserve">SnapshotPort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CMP-11 제공 ← CMP-01 사용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submit_vehicle_snapshot(raw: dict) -&gt; None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raw는 CMP-01이 이미 전송계층 파싱한 dict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CMP-07 검증 → 유효 시 CMP-11 평가주기 트리거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평가주기 1회 이내 처리(소프트 데드라인)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형식 오류는 CMP-07이 INVALID로 흡수, 예외를 던지지 않음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IF-INT-02</w:t>
            </w:r>
          </w:p>
          <w:p>
            <w:r>
              <w:rPr>
                <w:sz w:val="18"/>
              </w:rPr>
              <w:t xml:space="preserve">CommandPort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CMP-11 제공 ← CMP-02 사용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submit_driver_command(raw: dict) -&gt; None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raw는 CMP-02가 파싱한 dict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유효 명령은 CMP-19 평가 대상에 편입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다음 평가주기 이내 반영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enum 미등록/누락 필드는 INVALID, 현 출력 불변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IF-INT-03</w:t>
            </w:r>
          </w:p>
          <w:p>
            <w:r>
              <w:rPr>
                <w:sz w:val="18"/>
              </w:rPr>
              <w:t xml:space="preserve">StatusQueryPort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CMP-20 제공 ← CMP-03 사용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get_status() -&gt; StatusSnapshot{lock_left,lock_right,state,input_validity,reason_code}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없음(항상 호출 가능)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항상 마지막 확정 상태 반환(부작용 없음)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호출 즉시 응답(동기)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내부 조합 실패 없음. 실패는 CMP-03의 직렬화 단계에서만 발생(HTTP 500)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IF-INT-04</w:t>
            </w:r>
          </w:p>
          <w:p>
            <w:r>
              <w:rPr>
                <w:sz w:val="18"/>
              </w:rPr>
              <w:t xml:space="preserve">ActuatorOutputPort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CMP-04 구현 ← CMP-11 사용(추상)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set_outputs(lock_left: Enum[LOCK,RELEASE], lock_right: Enum[LOCK,RELEASE]) -&gt; None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CMP-11이 그 평가주기의 최종 claim을 확정한 뒤 1회 호출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CMP-04가 논리 액추에이터 모델을 갱신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평가주기당 최대 1회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PC/SIL 논리 출력까지만 검증(OEM-IF-005 그대로)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IF-INT-05</w:t>
            </w:r>
          </w:p>
          <w:p>
            <w:r>
              <w:rPr>
                <w:sz w:val="18"/>
              </w:rPr>
              <w:t xml:space="preserve">ClockPort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CMP-05 구현 ← CMP-08/CMP-11 사용(추상)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now_s() -&gt; float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결정론적 값 반환(동일 시나리오 재생 시 동일 시퀀스, SWR-016)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O(1)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예외 없음. 실제 벽시계 어댑터로 교체 시에도 이 계약은 동일(DIP)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IF-INT-06</w:t>
            </w:r>
          </w:p>
          <w:p>
            <w:r>
              <w:rPr>
                <w:sz w:val="18"/>
              </w:rPr>
              <w:t xml:space="preserve">DecisionLogPort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CMP-06 구현 ← CMP-11 사용(추상)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log_decision(record: {timestamp,side,requested_action,source,resulting_state,reason_code}) -&gt; None / get_recent(n&lt;=100) -&gt; list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record 필드는 허용 필드셋과 정확히 일치(SWR-011)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최근 100건만 시간순 보존, 101번째 입력 시 최고령 1건 제거(SWR-010)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O(1) amortized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허용 필드 밖 데이터는 타입 시스템(값객체)으로 원천 차단, 재기동 시 초기화(SWR-012)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IF-INT-07</w:t>
            </w:r>
          </w:p>
          <w:p>
            <w:r>
              <w:rPr>
                <w:sz w:val="18"/>
              </w:rPr>
              <w:t xml:space="preserve">IPriorityRule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CMP-13~19 구현 ← CMP-12 사용(추상, 확장점)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evaluate(ctx: CycleContext) -&gt; RuleOutcome{claims: {left?: Action, right?: Action}, reason_code?}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ctx에 검증된 VehicleSnapshot/DriverCommand, 이전까지 확정된 claim 상태 포함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미확정 side만 claim 가능(확정된 side 덮어쓰기 금지, LSP 계약)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O(1)(규칙당)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조건 미충족 시 빈 claim{} 반환(예외 던지지 않음). Phase 2/3 신규 규칙도 동일 계약을 구현해야 등록 가능(OCP)</w:t>
            </w:r>
          </w:p>
        </w:tc>
      </w:tr>
      <w:tr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IF-INT-08</w:t>
            </w:r>
          </w:p>
          <w:p>
            <w:r>
              <w:rPr>
                <w:sz w:val="18"/>
              </w:rPr>
              <w:t xml:space="preserve">StateQueryPort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CMP-10 제공 ← CMP-12/CMP-20 사용(읽기 전용)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get_state() -&gt; Enum[NORMAL,DEGRADED,FAULT,OFF]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상태 변경 없음(읽기 전용)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O(1)</w:t>
            </w:r>
          </w:p>
        </w:tc>
        <w:tc>
          <w:tcPr>
            <w:tcW w:w="1408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</w:tr>
    </w:tbl>
    <w:p>
      <w:pPr>
        <w:pStyle w:val="Heading2"/>
      </w:pPr>
      <w:r>
        <w:t xml:space="preserve">6.2 외부 인터페이스</w:t>
      </w:r>
    </w:p>
    <w:p>
      <w:r>
        <w:t xml:space="preserve">OEM-SWR-001 §5/§6과 ENG-SWE1-001 §6의 9개 외부 인터페이스 계약을 그대로 인용하고, 담당 어댑터를 매핑한다.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외부 IF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방향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주요 데이터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오류 처리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담당 어댑터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관련 SWR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vehicle_speed_kph, gear, source_timestamp_s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누락/형식/범위 오류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SWR-003,013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OEM-IF-002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crash_status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미정 값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SWR-007,008,013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OEM-IF-003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rear_left/right_approach_risk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 오류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SWR-005,006,009,013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OEM-IF-004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Driver→SW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side, action, source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누락/형식/미등록 enum 거절; 요청시각=VehicleSnapshot.timestamp_s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CMP-02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SWR-001,002,004,006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OEM-IF-005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SW→Actuator model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lock_left/right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PC/SIL 논리 출력까지만 검증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CMP-04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출력 결정 SWR 전체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OEM-IF-006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SW→Display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state, priority_reason, reason_code, input_validity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priority_reason→reason_code 매핑; 직렬화 실패 HTTP 500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CMP-03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SWR-014,015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OEM-IF-007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fire_detected, overtemperature_detected, adult_present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 오류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SWR-017,013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OEM-IF-008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isofix_left/right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 오류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SWR-018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OEM-IF-009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Vehicle→SW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ignition_on, sensor_fault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누락/형식 오류 INVALID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SWR-020,021,013</w:t>
            </w:r>
          </w:p>
        </w:tc>
      </w:tr>
    </w:tbl>
    <w:p>
      <w:pPr>
        <w:pStyle w:val="Heading1"/>
      </w:pPr>
      <w:r>
        <w:t xml:space="preserve">7. 동적 동작</w:t>
      </w:r>
    </w:p>
    <w:p>
      <w:r>
        <w:t xml:space="preserve">평가주기(evaluation cycle)는 '하나의 VehicleSnapshot(및 대기 중인 DriverCommand)에 대한 CMP-11의 1회 실행'으로 정의한다(OEM 문서가 평가주기의 절대 시간 값을 규정하지 않으므로, 시간 제약은 SWR이 명시한 상대 시간(200ms/100ms/300ms/10초)으로만 표현하고 임의의 절대 주기 수치를 발명하지 않았다).</w:t>
      </w:r>
    </w:p>
    <w:p>
      <w:pPr>
        <w:pStyle w:val="Heading2"/>
      </w:pPr>
      <w:r>
        <w:t xml:space="preserve">7.1 기본 평가주기 시퀀스 (AC-01 대응, 전체 20건 관통)</w:t>
      </w:r>
    </w:p>
    <w:p>
      <w:r>
        <w:t xml:space="preserve">CMP-11.on_snapshot(raw) 호출 시 순서:</w:t>
      </w:r>
    </w:p>
    <w:p>
      <w:r>
        <w:t xml:space="preserve">1) CMP-01/02가 raw를 값객체로 변환 → 2) CMP-07이 형식/범위/enum 검증(SWR-001,013b), 실패 필드는 INVALID로 표시하고 해당 사이클 판단에서 배제 → 3) CMP-08이 freshness 판정(SWR-013a) → CMP-10에 통지 → 4) CMP-09가 sensor_fault 판정(SWR-021) → TRUE면 CMP-10에 FAULT 통지 후 CMP-11이 직전 확정 출력을 그대로 재적용하고 경고코드를 기록하며 사이클 종료(규칙체인 CMP-12 미실행) → 5) sensor_fault가 FALSE면 CMP-11이 ignition_on 값을 CMP-10에 통지(OFF 후보) → 6) CMP-12.evaluate_all(ctx)를 호출해 CMP-13→14→15→16→17→18→19 순서로 규칙을 순회(단, state=DEGRADED이면 CMP-15,16,18,19는 건너뛰고 CMP-13,14,17만 평가, §8 근거)하며 side별 first-match-wins로 claim을 채움 → 7) 미확정 side는 직전 확정값 유지 → 8) CMP-10.evaluate_state(...)로 최종 state 확정(§8 우선순위표) → 9) CMP-11이 CMP-04.set_outputs(...)와 CMP-06.log_decision(...)을 호출 → 10) 공개 결과(출력, state, reason_code) 확정.</w:t>
      </w:r>
    </w:p>
    <w:p>
      <w:pPr>
        <w:pStyle w:val="Heading2"/>
      </w:pPr>
      <w:r>
        <w:t xml:space="preserve">7.2 시나리오: 접근위험 억제 및 10초 이하 재입력 override (UC-03, SWR-005/006/009)</w:t>
      </w:r>
    </w:p>
    <w:p>
      <w:r>
        <w:t xml:space="preserve">1) Vehicle이 rear_left_approach_risk=TRUE 스냅숏 전송 → CMP-01→CMP-11→(검증 통과)→CMP-12 → CMP-14(ApproachRiskRule)가 left LOCK claim, 억제 타이머 시작 → CMP-04.set_outputs(LOCK,-) → CMP-06 로그. 2) Driver가 같은 side RELEASE 명령 전송(CMP-02) → CMP-11 다음 평가주기에서 CMP-19 이전에 CMP-14가 먼저 평가되어 여전히 approach_risk=TRUE이면 RELEASE 요청을 억제하고 억제 이유코드 기록(SWR-009), left는 계속 LOCK. 3) 최초 억제 후 10초 이하에 같은 side RELEASE가 재입력되면 CMP-14가 override로 판정해 left RELEASE claim + override 이유코드(SWR-006). 4) CMP-03을 통한 상태조회(UC-02)는 CMP-20이 항상 최신 reason_code를 반영해 응답(SWR-014,015).</w:t>
      </w:r>
    </w:p>
    <w:p>
      <w:pPr>
        <w:pStyle w:val="Heading2"/>
      </w:pPr>
      <w:r>
        <w:t xml:space="preserve">7.3 시나리오: 충돌 확정 최우선 해제 (SWR-007/008)</w:t>
      </w:r>
    </w:p>
    <w:p>
      <w:r>
        <w:t xml:space="preserve">crash_status가 CONFIRMED로 전이되면 CMP-13(CrashReleaseRule)이 양측 RELEASE를 claim하여 체인의 나머지 규칙(CMP-14~19)은 두 side 모두 이미 확정된 상태로 평가되어 어떤 값도 덮어쓰지 못한다(첫매치우선 계약, IF-INT-07). CMP-11은 이 claim을 300ms 이내에 CMP-04에 반영해야 한다(SWR-007 시간제약). crash_status가 CONFIRMED로 유지되는 동안 매 평가주기 CMP-13이 동일하게 재확정하므로 다른 입력(ISOFIX, 접근위험, 운전자 명령 등)이 있어도 RELEASE가 유지된다(SWR-008).</w:t>
      </w:r>
    </w:p>
    <w:p>
      <w:pPr>
        <w:pStyle w:val="Heading1"/>
      </w:pPr>
      <w:r>
        <w:t xml:space="preserve">8. 상태 전이</w:t>
      </w:r>
    </w:p>
    <w:p>
      <w:r>
        <w:t xml:space="preserve">state(NORMAL/DEGRADED/FAULT/OFF)는 CMP-10이 단독 소유한다. SM-01(다이어그램)의 진입조건은 OEM 요구 그대로 채택했고, 복귀조건과 동시발생 우선순위는 OEM 문서에 명시가 없어 아래와 같이 설계 결정으로 확정한다(사용자 확인 완료, 2026-09-18).</w:t>
      </w:r>
    </w:p>
    <w:p>
      <w:pPr>
        <w:pStyle w:val="Heading2"/>
      </w:pPr>
      <w:r>
        <w:t xml:space="preserve">8.1 상태 전이표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971"/>
        <w:gridCol w:w="1971"/>
        <w:gridCol w:w="1971"/>
        <w:gridCol w:w="1971"/>
      </w:tblGrid>
      <w:tr>
        <w:trPr>
          <w:tblHeader/>
        </w:trPr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To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트리거/가드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시간 제약</w:t>
            </w:r>
          </w:p>
        </w:tc>
        <w:tc>
          <w:tcPr>
            <w:tcW w:w="1971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근거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*(초기)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OFF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ignition_on=FALSE(초기값)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SM-01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OFF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ignition_on=TRUE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SM-01(SWR-020 역방향)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NORMAL/DEGRADED/FAULT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OFF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ignition_on=FALSE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해당 평가주기 내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SWR-020, SM-01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DEGRADED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필수 입력 미갱신 &gt; 200ms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100ms 이내 전이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SWR-013a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DEGRADED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freshness 회복(≤200ms) AND 형식/범위 유효성 만족이 연속 3평가주기 확인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설계 결정(§8.2, N=3 히스테리시스)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NORMAL/DEGRADED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FAULT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sensor_fault=TRUE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해당 평가주기 내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SWR-021</w:t>
            </w:r>
          </w:p>
        </w:tc>
      </w:tr>
      <w:tr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FAULT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NORMAL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sensor_fault=FALSE가 연속 3평가주기 확인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971" w:type="dxa"/>
            <w:vAlign w:val="center"/>
          </w:tcPr>
          <w:p>
            <w:r>
              <w:rPr>
                <w:sz w:val="18"/>
              </w:rPr>
              <w:t xml:space="preserve">설계 결정(§8.2, N=3 히스테리시스)</w:t>
            </w:r>
          </w:p>
        </w:tc>
      </w:tr>
    </w:tbl>
    <w:p>
      <w:pPr>
        <w:pStyle w:val="Heading2"/>
      </w:pPr>
      <w:r>
        <w:t xml:space="preserve">8.2 복귀조건 설계 결정(N=3 히스테리시스)</w:t>
      </w:r>
    </w:p>
    <w:p>
      <w:r>
        <w:t xml:space="preserve">검토한 후보: (1) 즉시 복귀 — 조건 해소 즉시 다음 평가주기 NORMAL 복귀, 채터링(flapping) 위험. (2) 연속 N 평가주기 히스테리시스(채택) — DEGRADED→NORMAL은 freshness·형식/범위 유효성이 연속 3평가주기 동안 모두 만족되어야 복귀, FAULT→NORMAL은 sensor_fault=FALSE가 연속 3평가주기 확인되어야 복귀. N=3은 SWR-013의 200ms/100ms 임계값과 같은 자릿수의 짧은 관찰창으로 순간적 노이즈만 걸러내고 과도한 지연을 만들지 않기 위해 선택했다. 이 값은 OEM 문서에 근거가 없는 설계 재량값이므로 사용자에게 별도 이견이 없음을 확인했다(2026-09-18) — 상세설계 단계에서 N 값을 조정할 경우 본 문서와 SM-01을 함께 갱신해야 한다.</w:t>
      </w:r>
    </w:p>
    <w:p>
      <w:pPr>
        <w:pStyle w:val="Heading2"/>
      </w:pPr>
      <w:r>
        <w:t xml:space="preserve">8.3 동시발생 우선순위 및 DEGRADED 중 규칙 필터링</w:t>
      </w:r>
    </w:p>
    <w:p>
      <w:r>
        <w:t xml:space="preserve">state 트리거가 동일 평가주기에 동시에 성립할 수 있는 조합에 대해, 더 심각한 조건이 우선한다는 ISO 26262 원칙에 따라 FAULT &gt; OFF &gt; DEGRADED &gt; NORMAL 순으로 우선순위를 부여한다(설계 결정). 특히 sensor_fault=TRUE와 ignition_on=FALSE가 동시에 성립하는 극단 사례는 OEM 문서에 근거가 없어 '확인 필요' 항목으로 별도 보고한다(최종 보고 참조) — 현재 설계는 FAULT를 채택해 출력을 직전 확정값으로 동결한다(SWR-021 우선, sensor_fault는 ignition_on 신호 자체의 신뢰성까지 의심하게 하는 조건이라는 안전 우선 해석).</w:t>
      </w:r>
    </w:p>
    <w:p>
      <w:r>
        <w:t xml:space="preserve">DEGRADED 상태에서는 SM-01의 주석('필수 입력 무효화, 안전 규칙만 적용')에 따라 PriorityRuleChain(CMP-12)이 ASIL B 규칙(CMP-13 CrashReleaseRule, CMP-14 ApproachRiskRule)만 평가하고, QM 규칙(CMP-15,16,18,19)은 건너뛴다. 단, CMP-17(IgnitionOffRule)은 state=OFF 강제 전이와 결합되어 있어(SWR-020, OFF 상태의 출력은 항상 RELEASE) DEGRADED 중에도 평가한다.</w:t>
      </w:r>
    </w:p>
    <w:p>
      <w:pPr>
        <w:pStyle w:val="Heading1"/>
      </w:pPr>
      <w:r>
        <w:t xml:space="preserve">9. 오류 격리와 안전 동작</w:t>
      </w:r>
    </w:p>
    <w:p>
      <w:r>
        <w:t xml:space="preserve">ASIL B로 할당된 7건(SWR-005~009,013,021)에 대해 오류 검출 위치, 전파 차단, 안전 상태, 복구, 진단 정보를 정의한다(architecture-design 스킬 §1.1).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SWR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오류 검출 위치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전파 차단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안전 상태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복구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진단 정보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SWR-007,008</w:t>
            </w:r>
          </w:p>
          <w:p>
            <w:r>
              <w:rPr>
                <w:sz w:val="18"/>
              </w:rPr>
              <w:t xml:space="preserve">(충돌 최우선 해제)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 형식검증(CMP-07 경유) + CMP-13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CMP-13이 양측 claim해 하위 우선순위 규칙(CMP-14~19)이 덮어쓰지 못하게 함(first-match-wins, IF-INT-07)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양측 RELEASE(300ms 이내), crash_status=CONFIRMED 유지 중 계속 재확정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crash_status가 CONFIRMED에서 벗어나면 다음 평가주기부터 CMP-13이 claim하지 않아 하위 규칙이 정상 평가 재개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reason_code='crash_confirmed_release'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SWR-005,006,009</w:t>
            </w:r>
          </w:p>
          <w:p>
            <w:r>
              <w:rPr>
                <w:sz w:val="18"/>
              </w:rPr>
              <w:t xml:space="preserve">(접근위험 잠금·억제·override)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CMP-01 형식검증 + CMP-14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CMP-14가 해당 side를 claim해 CMP-15~19가 덮어쓰지 못함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해당 side LOCK 유지, RELEASE 요청은 억제(원인 기록)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approach_risk=FALSE가 되면 다음 평가주기부터 CMP-14가 claim하지 않음. override는 10초 이하 재입력이라는 명시적 운전자 의도로만 해제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reason_code='approach_risk_suppressed' 또는 'approach_risk_override'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SWR-013a</w:t>
            </w:r>
          </w:p>
          <w:p>
            <w:r>
              <w:rPr>
                <w:sz w:val="18"/>
              </w:rPr>
              <w:t xml:space="preserve">(freshness→DEGRADED)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CMP-08(ClockPort 기반 결정론적 판정)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state=DEGRADED로 전이되어 CMP-12가 QM 규칙을 자동 배제(§8.3)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DEGRADED(ASIL B 규칙만 적용, 미확정 side는 직전값 유지)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§8.2 N=3 히스테리시스로 NORMAL 복귀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state 필드 자체가 진단 정보(SM-01 참조)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SWR-013b</w:t>
            </w:r>
          </w:p>
          <w:p>
            <w:r>
              <w:rPr>
                <w:sz w:val="18"/>
              </w:rPr>
              <w:t xml:space="preserve">(형식/범위 오류 거절)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CMP-07(모든 안전관련 입력 공통 검증 경로)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INVALID 필드는 그 평가주기 판단에서 배제되어 하위 규칙(CMP-13~19)에 전달되지 않음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해당 필드 관련 출력은 변경하지 않음(안전측 유지)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다음 유효 입력 수신 시 정상 반영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input_validity 플래그(SWR-015, CMP-20 통해 조회 가능)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SWR-021</w:t>
            </w:r>
          </w:p>
          <w:p>
            <w:r>
              <w:rPr>
                <w:sz w:val="18"/>
              </w:rPr>
              <w:t xml:space="preserve">(sensor_fault 유지)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CMP-09(단일 판정 지점)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CMP-11이 CMP-12(규칙체인) 호출을 완전히 생략(체인 전체 격리)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직전 확정 출력 유지, state=FAULT, 경고코드 제공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§8.2 N=3 히스테리시스로 NORMAL 복귀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warning code(reason_code='sensor_fault_hold')</w:t>
            </w:r>
          </w:p>
        </w:tc>
      </w:tr>
    </w:tbl>
    <w:p>
      <w:r>
        <w:t xml:space="preserve">공통 오류 격리 원칙: (1) 모든 게이트/규칙(CMP-07~10,13~19)은 예외를 던지지 않는 순수 판정 함수로 설계해, 한 규칙의 결함이 다른 규칙이나 오케스트레이터(CMP-11)로 전파되지 않게 한다. (2) ASIL B 규칙(CMP-13,14)은 QM 규칙(CMP-15~19)보다 항상 먼저 평가되어 first-match-wins 계약상 QM 로직이 ASIL B 판정을 덮어쓸 수 없다(ISO 26262 원칙 — 안전 메커니즘은 비안전 기능에 의해 무효화되지 않아야 한다). (3) 입력 신뢰성 문제(sensor_fault)는 crash_status를 포함한 모든 입력의 신뢰성을 의심하게 하므로, 우선순위 표(§1.4)의 숫자 순서와 달리 CMP-09 게이트를 CMP-13(crash) 평가보다 먼저 실행한다 — 이는 요구사항 분석 단계에서 이미 승인된 AC-01 다이어그램의 순서를 그대로 따른 것이며, 두 ASIL B 요구(SWR-007/008 vs SWR-021)가 동시에 성립하는 극단 사례의 우선순위는 §8.3의 '확인 필요' 항목과 연결된다.</w:t>
      </w:r>
    </w:p>
    <w:p>
      <w:pPr>
        <w:pStyle w:val="Heading1"/>
      </w:pPr>
      <w:r>
        <w:t xml:space="preserve">10. 품질속성 분석</w:t>
      </w:r>
    </w:p>
    <w:p>
      <w:r>
        <w:t xml:space="preserve">스킬 §6.2 기준(응집도/결합도, SOLID 적용 용이성, 변경 유연성, ASIL 대응, 통합 난이도, 성능/자원 제약)으로 4개 후보를 비교했다. 사용자가 후보 C를 선택했다(2026-09-18, BP5 대안 평가 근거 기록).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rPr>
          <w:tblHeader/>
        </w:trPr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후보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개요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응집도/결합도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SOLID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변경 유연성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ASIL 대응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통합 난이도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성능/자원</w:t>
            </w:r>
          </w:p>
        </w:tc>
        <w:tc>
          <w:tcPr>
            <w:tcW w:w="1095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선택 여부</w:t>
            </w:r>
          </w:p>
        </w:tc>
      </w:tr>
      <w:tr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A. 계층형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Presentation/Application/Domain(규칙체인)/Infrastructure 4계층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중(OCP는 별도 장치 필요)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중(계층 경계≠오류격리 경계 위험)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낮음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좋음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미선택</w:t>
            </w:r>
          </w:p>
        </w:tc>
      </w:tr>
      <w:tr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B. 포트-어댑터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도메인 코어(결정엔진+상태저장소, ClockPort 주입) 중심, 9개 외부 인터페이스를 어댑터로 격리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높음(DIP 중심)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양호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미선택(C의 부분집합)</w:t>
            </w:r>
          </w:p>
        </w:tc>
      </w:tr>
      <w:tr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C. 포트-어댑터+마이크로커널/플러그인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B의 매크로 경계 + 코어 내부를 마이크로커널(오케스트레이터+상태관리자)과 IPriorityRule 플러그인 체인으로 구성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최고(OCP를 플러그인 레지스트리로 구조적 강제)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최고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높음(B와 동일 + 규칙 단위 오류 격리)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중(규칙 단위로 세분화되어 오히려 유리)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양호(20개 이하 규칙 순회 O(n) 무시 가능)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선택(사용자 확정)</w:t>
            </w:r>
          </w:p>
        </w:tc>
      </w:tr>
      <w:tr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D. 파이프라인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입력검증→9단계 규칙 필터→출력 필터 순차 처리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낮음(상태공유로 암묵적 공통결합 위험)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중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낮음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좋음</w:t>
            </w:r>
          </w:p>
        </w:tc>
        <w:tc>
          <w:tcPr>
            <w:tcW w:w="1095" w:type="dxa"/>
            <w:vAlign w:val="center"/>
          </w:tcPr>
          <w:p>
            <w:r>
              <w:rPr>
                <w:sz w:val="18"/>
              </w:rPr>
              <w:t xml:space="preserve">미선택(SWR-021 직전값유지·SWR-006 10초 타이머 등 강한 상태의존성이 무상태 필터 전제와 충돌)</w:t>
            </w:r>
          </w:p>
        </w:tc>
      </w:tr>
    </w:tbl>
    <w:p>
      <w:r>
        <w:t xml:space="preserve">검토 후 제외: 컴포넌트/서비스 기반 메시지버스(Pub-Sub) — 단일 Python 프로세스이며 다중 ECU 비동기 통신이 아니므로 메시지 계약 관리·타이밍 분석 비용만 늘고 실익이 없어 후보에서 제외했다.</w:t>
      </w:r>
    </w:p>
    <w:p>
      <w:r>
        <w:t xml:space="preserve">선택 근거(C): (1) PROJECT_PLAN.md와 ENG-SWE1-001 §1.4가 '규칙을 추가해도 기존 규칙/컴포넌트를 건드리지 않는 확장 구조'를 명시적으로 요구하는데, C만이 이를 잘 설계하면 되는 관행이 아니라 IPriorityRule 레지스트리라는 아키텍처 요소로 구조적으로 보장한다. (2) SWR-016 결정론 요구(ClockPort 주입)와 ASIL B 오류격리 요구를 B와 동일하게 만족한다. (3) OEM-IF-006(HTTP, 직렬화실패 500)처럼 이질적인 9개 외부 계약을 어댑터로 격리하는 방향이 요구사항에서 이미 시사되어 있다.</w:t>
      </w:r>
    </w:p>
    <w:p>
      <w:r>
        <w:t xml:space="preserve">품질 시나리오: 성능(20개 이하 규칙·게이트 순회는 O(n) 수준으로 무시 가능한 오버헤드) / 신뢰성(ASIL B 규칙이 QM 규칙보다 항상 먼저 평가되어 안전 판정이 QM 로직에 의해 무효화되지 않음) / 유지보수성(Phase 2/3의 13건 요구는 신규 IPriorityRule 구현체 추가+등록만으로 반영, 기존 컴포넌트 변경 없음) / 결정론(SWR-016: ClockPort 주입 + CMP-12의 고정 순회 순서로 동일 입력벡터에 대해 항상 동일 해시 결과를 보장).</w:t>
      </w:r>
    </w:p>
    <w:p>
      <w:pPr>
        <w:pStyle w:val="Heading1"/>
      </w:pPr>
      <w:r>
        <w:t xml:space="preserve">11. 통합 전략</w:t>
      </w:r>
    </w:p>
    <w:p>
      <w:r>
        <w:t xml:space="preserve">§5 정적 의존성 Layer(L0~L8)의 위상 정렬을 기본 통합 순서로 삼고, ASIL B 요소(CMP-07~10,13,14)를 동일 Layer 내 QM 요소보다 먼저 통합하도록 조정했다. 이 통합 순서는 SWE.5 통합시험(ENG-SWE5-001 등)의 기초가 되며, 순서 변경 시 해당 산출물도 함께 갱신해야 한다.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통합 대상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스텁/드라이버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검증 인터페이스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회귀 범위</w:t>
            </w:r>
          </w:p>
        </w:tc>
        <w:tc>
          <w:tcPr>
            <w:tcW w:w="1643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통과 기준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1. ASIL B 핵심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CMP-05, CMP-07, CMP-09, CMP-10, CMP-13, CMP-14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IPriorityRule 나머지 5종 stub, ActuatorOutputPort/DecisionLogPort stub, 단위시험 드라이버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IF-INT-05,07,08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해당 없음(최초 통합)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SWR-005~009,013,021 단위 수준 Pass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2. ASIL B 연계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CMP-08(+CMP-05 실연동), CMP-12(ASIL B 규칙 2종만 등록)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QM 규칙 stub 유지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IF-INT-07,08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1단계 전체 재실행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freshness→DEGRADED, sensor_fault→FAULT 전이 시험 Pass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3. ASIL B 오케스트레이션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CMP-11(ASIL B 경로: 검증→freshness→sensor_fault→crash/approach-risk)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CMP-04,06 stub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IF-INT-01,02,04,05,06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1~2단계 회귀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Phase 1 대상 7건(SWR-005~009,013,021) 통합시험 가능 상태 확보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4. 출력/로그 실연동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CMP-04, CMP-06(stub 대체)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IF-INT-04,06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1~3단계 회귀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SWR-010,011,012, OEM-IF-005 시험 Pass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5. QM 규칙 추가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CMP-15,16,17,18,19 → CMP-12에 등록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없음(실제 구현체로 대체)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IF-INT-07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1~4단계 전체 회귀(ASIL B 7건 필수 재확인)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SWR-003,017,018,020,001,002,004 Pass, ASIL B 회귀 무결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6. 조회/입력 어댑터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CMP-20, CMP-01, CMP-02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IF-INT-01,02,03,08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1~5단계 회귀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SWR-014,015 Pass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7. Web 표시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CMP-03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HTTP 시험 클라이언트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IF-INT-03, OEM-IF-006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1~6단계 회귀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상태조회 HTTP 200/500 계약 시험 Pass</w:t>
            </w:r>
          </w:p>
        </w:tc>
      </w:tr>
      <w:tr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8. 전체 조립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CMP-21(Bootstrap)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없음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전체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전체 시스템 회귀</w:t>
            </w:r>
          </w:p>
        </w:tc>
        <w:tc>
          <w:tcPr>
            <w:tcW w:w="1643" w:type="dxa"/>
            <w:vAlign w:val="center"/>
          </w:tcPr>
          <w:p>
            <w:r>
              <w:rPr>
                <w:sz w:val="18"/>
              </w:rPr>
              <w:t xml:space="preserve">SWR-016 결정론(1,000회 해시 일치) Pass, G2 산출물 기준 통합 완료</w:t>
            </w:r>
          </w:p>
        </w:tc>
      </w:tr>
    </w:tbl>
    <w:p>
      <w:pPr>
        <w:pStyle w:val="Heading1"/>
      </w:pPr>
      <w:r>
        <w:t xml:space="preserve">12. 요구사항 할당</w:t>
      </w:r>
    </w:p>
    <w:p>
      <w:r>
        <w:t xml:space="preserve">SWR-001~021(019 제외 20건) 전체를 아키텍처 요소(CMP-ID)에 할당한다. 'Phase' 열은 PROJECT_PLAN.md 분할을 그대로 인용한다(Phase 1=이번에 상세설계까지 진행, Phase 2/3=아키텍처 요소 배정만 이번에 확정, 내부 상세설계는 후속). 이 표는 ENG-TRC-001의 Architecture 열과 동일한 CMP-ID를 사용한다.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200"/>
        <w:gridCol w:w="4258"/>
        <w:gridCol w:w="3000"/>
      </w:tblGrid>
      <w:tr>
        <w:trPr>
          <w:tblHeader/>
        </w:trPr>
        <w:tc>
          <w:tcPr>
            <w:tcW w:w="14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SWR</w:t>
            </w:r>
          </w:p>
        </w:tc>
        <w:tc>
          <w:tcPr>
            <w:tcW w:w="12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ASIL</w:t>
            </w:r>
          </w:p>
        </w:tc>
        <w:tc>
          <w:tcPr>
            <w:tcW w:w="4258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할당 아키텍처 요소(CMP-ID)</w:t>
            </w:r>
          </w:p>
        </w:tc>
        <w:tc>
          <w:tcPr>
            <w:tcW w:w="3000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Phase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CMP-02, CMP-07, CMP-19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CMP-19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CMP-18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CMP-02, CMP-19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CMP-13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CMP-13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SWR-009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CMP-14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CMP-06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CMP-06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CMP-06, CMP-21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CMP-07, CMP-08, CMP-10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CMP-03, CMP-20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CMP-03, CMP-20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CMP-05, CMP-11, CMP-12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3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CMP-15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CMP-16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QM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CMP-10, CMP-17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2</w:t>
            </w:r>
          </w:p>
        </w:tc>
      </w:tr>
      <w:tr>
        <w:tc>
          <w:tcPr>
            <w:tcW w:w="1400" w:type="dxa"/>
            <w:vAlign w:val="center"/>
          </w:tcPr>
          <w:p>
            <w:r>
              <w:rPr>
                <w:sz w:val="18"/>
              </w:rPr>
              <w:t xml:space="preserve">SWR-021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8"/>
              </w:rPr>
              <w:t xml:space="preserve">B</w:t>
            </w:r>
          </w:p>
        </w:tc>
        <w:tc>
          <w:tcPr>
            <w:tcW w:w="4258" w:type="dxa"/>
            <w:vAlign w:val="center"/>
          </w:tcPr>
          <w:p>
            <w:r>
              <w:rPr>
                <w:sz w:val="18"/>
              </w:rPr>
              <w:t xml:space="preserve">CMP-09, CMP-10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8"/>
              </w:rPr>
              <w:t xml:space="preserve">Phase 1</w:t>
            </w:r>
          </w:p>
        </w:tc>
      </w:tr>
    </w:tbl>
    <w:p>
      <w:r>
        <w:t xml:space="preserve">커버리지 확인: 20건 모두 최소 1개 이상의 CMP-ID에 할당되어 누락이 없다. CMP-01,04는 SWR을 직접 소유하지 않지만 §4/§14에서 어댑터로서 다수 SWR을 지원함을 명시했고, CMP-21은 요구사항을 보유하지 않는 배포/조립 인프라 요소로 §14에서 별도 설명한다(고아 결함 아님).</w:t>
      </w:r>
    </w:p>
    <w:p>
      <w:pPr>
        <w:pStyle w:val="Heading1"/>
      </w:pPr>
      <w:r>
        <w:t xml:space="preserve">13. 자원 및 배포 경계</w:t>
      </w:r>
    </w:p>
    <w:p>
      <w:r>
        <w:t xml:space="preserve">실행 노드: 단일 Python 3.12 프로세스(PC/SIL 참조 구현) 1개. CMP-01~21 전체가 이 프로세스 내에 상주하며, CMP-03(DisplayHttpAdapter)이 OEM-IF-006을 노출하는 내장 HTTP 서버 역할을 겸한다(구체 서버 라이브러리 선택은 상세설계(SWE.3) 단계로 위임 — HW/실제 배포 토폴로지에 대한 임의 가정을 피하기 위함).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자원</w:t>
            </w:r>
          </w:p>
        </w:tc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제약/정책</w:t>
            </w:r>
          </w:p>
        </w:tc>
        <w:tc>
          <w:tcPr>
            <w:tcW w:w="3286" w:type="dxa"/>
            <w:shd w:val="clear" w:fill="17365D"/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근거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프로세스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단일 프로세스, 재기동 시 전체 메모리 상태 초기화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SWR-012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메모리(결정 로그)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CMP-06 링버퍼 고정 100건, 허용 필드셋만 저장(PII/영상/음성 금지)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SWR-010,011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CPU/시간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평가주기당 게이트 최대 3개 + 규칙 최대 7개 순회(O(n), n≤20 규칙 확장 시에도 무시 가능한 오버헤드). 소프트 데드라인: 300ms(SWR-007), 200ms+100ms(SWR-013)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SWR-007,013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시각 소스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ClockPort(CMP-05, 시뮬레이션 클럭) 단일화, 벽시계 미사용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SWR-016</w:t>
            </w:r>
          </w:p>
        </w:tc>
      </w:tr>
      <w:tr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네트워크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OEM-IF-006 HTTP만 외부 노출(로컬 PC/SIL·Web 시뮬레이터 범위), 실제 차량 네트워크(CAN/LIN) 연동 없음</w:t>
            </w:r>
          </w:p>
        </w:tc>
        <w:tc>
          <w:tcPr>
            <w:tcW w:w="3286" w:type="dxa"/>
            <w:vAlign w:val="center"/>
          </w:tcPr>
          <w:p>
            <w:r>
              <w:rPr>
                <w:sz w:val="18"/>
              </w:rPr>
              <w:t xml:space="preserve">OEM-SWR-001 §1.3</w:t>
            </w:r>
          </w:p>
        </w:tc>
      </w:tr>
    </w:tbl>
    <w:p>
      <w:r>
        <w:t xml:space="preserve">범위 밖 명시: HIL, 실차 타깃 ECU, RTOS, 실시간 인터럽트 기반 스케줄링 보증은 다루지 않는다(ENG-SWE1-001 §1.3 그대로 인용). 위 시간 제약은 PC/SIL 소프트웨어 실행 수준의 소프트 데드라인이며 하드웨어 수준 타이밍 보증을 주장하지 않는다.</w:t>
      </w:r>
    </w:p>
    <w:p>
      <w:pPr>
        <w:pStyle w:val="Heading1"/>
      </w:pPr>
      <w:r>
        <w:t xml:space="preserve">14. 추적성</w:t>
      </w:r>
    </w:p>
    <w:p>
      <w:r>
        <w:t xml:space="preserve">양방향 추적성은 requirements-engineering/architecture-design 스킬 원칙에 따라 ENG-TRC-001(deliverables/traceability/ENG-TRC-001_양방향 요구사항 추적 매트릭스.xlsx)을 확장해 관리한다. 본 설계 단계에서 Architecture 열(SWR-001~021 019제외 20행)을 §12와 동일한 CMP-ID로 채웠다. Detailed Design/Code/SWE.4/SWE.5/SWE.6/Coverage 열은 Phase 1 대상 7건(SWR-005~009,013,021)은 곧 이어질 상세설계 단계에서, 나머지 13건은 Phase 2/3에서 채워지므로 이번 단계에서는 의도적으로 공란으로 둔다(매트릭스 note에 동일하게 주석 처리).</w:t>
      </w:r>
    </w:p>
    <w:p>
      <w:r>
        <w:t xml:space="preserve">고아 점검 결과: SWR 20건 전부 최소 1개 CMP-ID로 하향 연결되어 고아 요구사항이 없다. 아키텍처 요소 측 점검: CMP-01(VehicleSignalAdapter)과 CMP-04(ActuatorModelAdapter)는 표에서 특정 SWR의 1차 소유자로 등장하지 않지만, 이는 이 두 요소가 '모든 출력 결정 SWR의 공통 전송 계층'이라는 인프라적 역할이기 때문이며 §4에서 간접 지원 SWR 목록을 명시했으므로 고아가 아니다. CMP-21(Bootstrap/CompositionRoot)은 배포/조립 책임만 가지며 어떤 SWR도 직접 요구하지 않는 비-요구 인프라 요소로, §13/§14에 그 근거를 명시했으므로 고아 결함으로 분류하지 않는다.</w:t>
      </w:r>
    </w:p>
    <w:p>
      <w:pPr>
        <w:pStyle w:val="Heading1"/>
      </w:pPr>
      <w:r>
        <w:t xml:space="preserve">15. 참고자료</w:t>
      </w:r>
    </w:p>
    <w:p>
      <w:r>
        <w:t xml:space="preserve">- ENG-SWE1-001_SW 요구사항 명세서 (SWR-001~021, 019 제외 20건)</w:t>
      </w:r>
    </w:p>
    <w:p>
      <w:r>
        <w:t xml:space="preserve">- ENG-SWE1-002_Use Case 명세서, ENG-SWE1-003_Use Case 다이어그램</w:t>
      </w:r>
    </w:p>
    <w:p>
      <w:r>
        <w:t xml:space="preserve">- deliverables/G1-requirements/diagrams/AC-01_SW결정우선순위평가흐름.puml, SM-01_시스템상태전이.puml</w:t>
      </w:r>
    </w:p>
    <w:p>
      <w:r>
        <w:t xml:space="preserve">- deliverables/traceability/ENG-TRC-001_양방향 요구사항 추적 매트릭스.xlsx</w:t>
      </w:r>
    </w:p>
    <w:p>
      <w:r>
        <w:t xml:space="preserve">- OEM_Sample/OEM-SWR-001_OEM SW 요구사항 사양서.docx (교육용 가상 시나리오)</w:t>
      </w:r>
    </w:p>
    <w:p>
      <w:r>
        <w:t xml:space="preserve">- ISO 26262:2018 Part 6(제품개발: 소프트웨어) clause 7, Part 9(ASIL 분해) clause 5</w:t>
      </w:r>
    </w:p>
    <w:p>
      <w:r>
        <w:t xml:space="preserve">- Automotive SPICE Process Assessment/Reference Model v4.1 (SWE.2, SYS.3)</w:t>
      </w:r>
    </w:p>
    <w:p>
      <w:r>
        <w:t xml:space="preserve">- PROJECT_PLAN.md, .claude/skills/architecture-design/SKILL.md, WP_Templates/PRC-TPL-001_표준 산출물 양식 등록부.xlsx</w:t>
      </w:r>
    </w:p>
    <w:p>
      <w:r>
        <w:t xml:space="preserve">- 사용자 후보 아키텍처 선택 및 설계 결정 기록: 본 대화 세션(2026-09-18) — 후보 C 선택, SimulatedClock 확정, N=3 복귀 히스테리시스 확정</w:t>
      </w:r>
    </w:p>
    <w:sectPr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