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ENG-SWE1-002_Use Case 명세서</w:t>
      </w:r>
    </w:p>
    <w:p>
      <w:r>
        <w:rPr>
          <w:i/>
          <w:color w:val="404040"/>
        </w:rPr>
        <w:t>전자식 차일드락 제어 SW — SWE.1 소프트웨어 요구사항 분석 | 템플릿: TPL-SWE1-002 v1.0 | 교육용 가상 시나리오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6858"/>
      </w:tblGrid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>템플릿 ID</w:t>
            </w:r>
          </w:p>
        </w:tc>
        <w:tc>
          <w:tcPr>
            <w:tcW w:w="6858" w:type="dxa"/>
            <w:vAlign w:val="center"/>
          </w:tcPr>
          <w:p>
            <w:r>
              <w:t>TPL-SWE1-002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>적용 프로세스</w:t>
            </w:r>
          </w:p>
        </w:tc>
        <w:tc>
          <w:tcPr>
            <w:tcW w:w="6858" w:type="dxa"/>
            <w:vAlign w:val="center"/>
          </w:tcPr>
          <w:p>
            <w:r>
              <w:t>SWE.1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>적용 산출물</w:t>
            </w:r>
          </w:p>
        </w:tc>
        <w:tc>
          <w:tcPr>
            <w:tcW w:w="6858" w:type="dxa"/>
            <w:vAlign w:val="center"/>
          </w:tcPr>
          <w:p>
            <w:r>
              <w:t>ENG-SWE1-002_Use Case 명세서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>프로젝트</w:t>
            </w:r>
          </w:p>
        </w:tc>
        <w:tc>
          <w:tcPr>
            <w:tcW w:w="6858" w:type="dxa"/>
            <w:vAlign w:val="center"/>
          </w:tcPr>
          <w:p>
            <w:r>
              <w:t>VJ-ECL-2026 전자식 차일드락 제어 SW (프로젝트 ID 확인 필요 — ENG-SWE1-001 §확인필요 참조)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>버전 및 베이스라인</w:t>
            </w:r>
          </w:p>
        </w:tc>
        <w:tc>
          <w:tcPr>
            <w:tcW w:w="6858" w:type="dxa"/>
            <w:vAlign w:val="center"/>
          </w:tcPr>
          <w:p>
            <w:r>
              <w:t>v1.0 draft / 목표 베이스라인 BL-SWR-1.0 (G1)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>작성자와 검토자</w:t>
            </w:r>
          </w:p>
        </w:tc>
        <w:tc>
          <w:tcPr>
            <w:tcW w:w="6858" w:type="dxa"/>
            <w:vAlign w:val="center"/>
          </w:tcPr>
          <w:p>
            <w:r>
              <w:t>작성: requirements-analyst 서브에이전트 | 검토: 사용자 검토 대기</w:t>
            </w:r>
          </w:p>
        </w:tc>
      </w:tr>
    </w:tbl>
    <w:p>
      <w:r>
        <w:rPr>
          <w:sz w:val="16"/>
          <w:color w:val="666666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pPr>
        <w:pStyle w:val="Heading1"/>
      </w:pPr>
      <w:r>
        <w:t>변경 이력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600"/>
        <w:gridCol w:w="1800"/>
        <w:gridCol w:w="3358"/>
        <w:gridCol w:w="1700"/>
      </w:tblGrid>
      <w:tr>
        <w:tc>
          <w:tcPr>
            <w:tcW w:w="1400" w:type="dxa"/>
            <w:shd w:val="clear" w:fill="D9EAF7"/>
          </w:tcPr>
          <w:p>
            <w:r>
              <w:rPr>
                <w:b/>
              </w:rPr>
              <w:t>Revision</w:t>
            </w:r>
          </w:p>
        </w:tc>
        <w:tc>
          <w:tcPr>
            <w:tcW w:w="1600" w:type="dxa"/>
            <w:shd w:val="clear" w:fill="D9EAF7"/>
          </w:tcPr>
          <w:p>
            <w:r>
              <w:rPr>
                <w:b/>
              </w:rPr>
              <w:t>변경일</w:t>
            </w:r>
          </w:p>
        </w:tc>
        <w:tc>
          <w:tcPr>
            <w:tcW w:w="1800" w:type="dxa"/>
            <w:shd w:val="clear" w:fill="D9EAF7"/>
          </w:tcPr>
          <w:p>
            <w:r>
              <w:rPr>
                <w:b/>
              </w:rPr>
              <w:t>작성 역할</w:t>
            </w:r>
          </w:p>
        </w:tc>
        <w:tc>
          <w:tcPr>
            <w:tcW w:w="3358" w:type="dxa"/>
            <w:shd w:val="clear" w:fill="D9EAF7"/>
          </w:tcPr>
          <w:p>
            <w:r>
              <w:rPr>
                <w:b/>
              </w:rPr>
              <w:t>변경 내용</w:t>
            </w:r>
          </w:p>
        </w:tc>
        <w:tc>
          <w:tcPr>
            <w:tcW w:w="1700" w:type="dxa"/>
            <w:shd w:val="clear" w:fill="D9EAF7"/>
          </w:tcPr>
          <w:p>
            <w:r>
              <w:rPr>
                <w:b/>
              </w:rPr>
              <w:t>검토 상태</w:t>
            </w:r>
          </w:p>
        </w:tc>
      </w:tr>
      <w:tr>
        <w:tc>
          <w:tcPr>
            <w:tcW w:w="1400" w:type="dxa"/>
          </w:tcPr>
          <w:p>
            <w:r>
              <w:t>v1.0</w:t>
            </w:r>
          </w:p>
        </w:tc>
        <w:tc>
          <w:tcPr>
            <w:tcW w:w="1600" w:type="dxa"/>
          </w:tcPr>
          <w:p>
            <w:r>
              <w:t>2026-09-18</w:t>
            </w:r>
          </w:p>
        </w:tc>
        <w:tc>
          <w:tcPr>
            <w:tcW w:w="1800" w:type="dxa"/>
          </w:tcPr>
          <w:p>
            <w:r>
              <w:t>requirements-analyst</w:t>
            </w:r>
          </w:p>
        </w:tc>
        <w:tc>
          <w:tcPr>
            <w:tcW w:w="3358" w:type="dxa"/>
          </w:tcPr>
          <w:p>
            <w:r>
              <w:t>UC-01~UC-03 최초 작성(액터 상호작용이 중요한 SWR-001,002,004,005,006,009,014,015 대상)</w:t>
            </w:r>
          </w:p>
        </w:tc>
        <w:tc>
          <w:tcPr>
            <w:tcW w:w="1700" w:type="dxa"/>
          </w:tcPr>
          <w:p>
            <w:r>
              <w:t>Draft (검토 대기)</w:t>
            </w:r>
          </w:p>
        </w:tc>
      </w:tr>
    </w:tbl>
    <w:p>
      <w:pPr>
        <w:pStyle w:val="Heading1"/>
      </w:pPr>
      <w:r>
        <w:t>목차</w:t>
      </w:r>
    </w:p>
    <w:p>
      <w:r>
        <w:t>1. 목적 및 적용범위 / 2. 액터와 시스템 경계 / 3. Use Case 목록 / 4. Use Case 상세 / 5. 비대상 시나리오 / 6. 추적성 / 7. 참고자료</w:t>
      </w:r>
    </w:p>
    <w:p>
      <w:pPr>
        <w:pStyle w:val="Heading1"/>
      </w:pPr>
      <w:r>
        <w:t>1. 목적 및 적용범위</w:t>
      </w:r>
    </w:p>
    <w:p>
      <w:pPr>
        <w:pStyle w:val="Heading2"/>
      </w:pPr>
      <w:r>
        <w:t>1.1 목적</w:t>
      </w:r>
    </w:p>
    <w:p>
      <w:r>
        <w:t>본 문서는 ENG-SWE1-001(SW 요구사항 명세서)의 SWR 중 액터 상호작용이 중요한 항목을 Use Case 형식으로 상세화하여, 요구사항의 이해가능성과 시험 케이스 설계(SWE.6)의 입력을 제공한다.</w:t>
      </w:r>
    </w:p>
    <w:p>
      <w:pPr>
        <w:pStyle w:val="Heading2"/>
      </w:pPr>
      <w:r>
        <w:t>1.2 적용범위</w:t>
      </w:r>
    </w:p>
    <w:p>
      <w:r>
        <w:t>운전자의 다중 소스 명령 실행(UC-01), 접근위험 억제/override(UC-03), 상태조회(UC-02) 3개 Use Case를 다룬다. 안전 강제 해제/잠금(충돌·화재·과온·성인탑승·ISOFIX)은 액터 상호작용이 약해(차량 신호 기반 자동 동작) Use Case 상세화 대상에서 제외하고 ENG-SWE1-001 4장에 직접 기술했다(ENG-SWE1-003 다이어그램의 UC-04는 참고 표시).</w:t>
      </w:r>
    </w:p>
    <w:p>
      <w:pPr>
        <w:pStyle w:val="Heading2"/>
      </w:pPr>
      <w:r>
        <w:t>1.3 적용 경계</w:t>
      </w:r>
    </w:p>
    <w:p>
      <w:r>
        <w:t>PC/SIL 및 Web 시뮬레이터 범위의 논리 동작만 다루며, HW 구동기·CAN/LIN 신호 자체의 동작은 범위 밖이다.</w:t>
      </w:r>
    </w:p>
    <w:p>
      <w:pPr>
        <w:pStyle w:val="Heading1"/>
      </w:pPr>
      <w:r>
        <w:t>2. 액터와 시스템 경계</w:t>
      </w:r>
    </w:p>
    <w:p>
      <w:r>
        <w:t>- 운전자(Driver): 물리버튼/AVN/음성/모바일앱 4개 source를 통해 좌/우/전체 잠금·해제 명령을 내리고, 상태조회를 요청한다.</w:t>
      </w:r>
    </w:p>
    <w:p>
      <w:r>
        <w:t>- 차량 시스템(Vehicle/Sensors): 속도, 기어, 충돌, 접근위험, 화재, 과온, 성인탑승, ISOFIX, 점화, 센서고장 신호를 제공한다(OEM-IF-001~003, 007~009).</w:t>
      </w:r>
    </w:p>
    <w:p>
      <w:r>
        <w:t>- 표시장치/Web 시뮬레이터(Display): 상태조회 응답을 시각화한다(OEM-IF-006).</w:t>
      </w:r>
    </w:p>
    <w:p>
      <w:r>
        <w:t>- 액추에이터 모델(Actuator model): SW의 논리 출력(LOCK/RELEASE)을 수신한다(OEM-IF-005, PC/SIL 논리 출력까지만 검증).</w:t>
      </w:r>
    </w:p>
    <w:p>
      <w:r>
        <w:t>시스템 경계: 전자식 차일드락 제어 SW(Python 3.12 PC/SIL 참조 구현). 도어 래치/구동기 HW, CAN/LIN 드라이버는 경계 밖이다.</w:t>
      </w:r>
    </w:p>
    <w:p>
      <w:pPr>
        <w:pStyle w:val="Heading1"/>
      </w:pPr>
      <w:r>
        <w:t>3. Use Case 목록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2600"/>
        <w:gridCol w:w="1600"/>
        <w:gridCol w:w="2258"/>
        <w:gridCol w:w="1500"/>
      </w:tblGrid>
      <w:tr>
        <w:tc>
          <w:tcPr>
            <w:tcW w:w="900" w:type="dxa"/>
            <w:shd w:val="clear" w:fill="D9EAF7"/>
          </w:tcPr>
          <w:p>
            <w:r>
              <w:rPr>
                <w:b/>
              </w:rPr>
              <w:t>ID</w:t>
            </w:r>
          </w:p>
        </w:tc>
        <w:tc>
          <w:tcPr>
            <w:tcW w:w="2600" w:type="dxa"/>
            <w:shd w:val="clear" w:fill="D9EAF7"/>
          </w:tcPr>
          <w:p>
            <w:r>
              <w:rPr>
                <w:b/>
              </w:rPr>
              <w:t>명칭</w:t>
            </w:r>
          </w:p>
        </w:tc>
        <w:tc>
          <w:tcPr>
            <w:tcW w:w="1600" w:type="dxa"/>
            <w:shd w:val="clear" w:fill="D9EAF7"/>
          </w:tcPr>
          <w:p>
            <w:r>
              <w:rPr>
                <w:b/>
              </w:rPr>
              <w:t>주 액터</w:t>
            </w:r>
          </w:p>
        </w:tc>
        <w:tc>
          <w:tcPr>
            <w:tcW w:w="2258" w:type="dxa"/>
            <w:shd w:val="clear" w:fill="D9EAF7"/>
          </w:tcPr>
          <w:p>
            <w:r>
              <w:rPr>
                <w:b/>
              </w:rPr>
              <w:t>관련 요구사항</w:t>
            </w:r>
          </w:p>
        </w:tc>
        <w:tc>
          <w:tcPr>
            <w:tcW w:w="1500" w:type="dxa"/>
            <w:shd w:val="clear" w:fill="D9EAF7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w="900" w:type="dxa"/>
          </w:tcPr>
          <w:p>
            <w:r>
              <w:t>UC-01</w:t>
            </w:r>
          </w:p>
        </w:tc>
        <w:tc>
          <w:tcPr>
            <w:tcW w:w="2600" w:type="dxa"/>
          </w:tcPr>
          <w:p>
            <w:r>
              <w:t>좌/우/전체 잠금·해제 명령 실행</w:t>
            </w:r>
          </w:p>
        </w:tc>
        <w:tc>
          <w:tcPr>
            <w:tcW w:w="1600" w:type="dxa"/>
          </w:tcPr>
          <w:p>
            <w:r>
              <w:t>운전자</w:t>
            </w:r>
          </w:p>
        </w:tc>
        <w:tc>
          <w:tcPr>
            <w:tcW w:w="2258" w:type="dxa"/>
          </w:tcPr>
          <w:p>
            <w:r>
              <w:t>SWR-001, SWR-002, SWR-004</w:t>
            </w:r>
          </w:p>
        </w:tc>
        <w:tc>
          <w:tcPr>
            <w:tcW w:w="1500" w:type="dxa"/>
          </w:tcPr>
          <w:p>
            <w:r>
              <w:t>낮음(9순위)</w:t>
            </w:r>
          </w:p>
        </w:tc>
      </w:tr>
      <w:tr>
        <w:tc>
          <w:tcPr>
            <w:tcW w:w="900" w:type="dxa"/>
          </w:tcPr>
          <w:p>
            <w:r>
              <w:t>UC-02</w:t>
            </w:r>
          </w:p>
        </w:tc>
        <w:tc>
          <w:tcPr>
            <w:tcW w:w="2600" w:type="dxa"/>
          </w:tcPr>
          <w:p>
            <w:r>
              <w:t>잠금 상태·이유코드 조회</w:t>
            </w:r>
          </w:p>
        </w:tc>
        <w:tc>
          <w:tcPr>
            <w:tcW w:w="1600" w:type="dxa"/>
          </w:tcPr>
          <w:p>
            <w:r>
              <w:t>운전자/표시장치</w:t>
            </w:r>
          </w:p>
        </w:tc>
        <w:tc>
          <w:tcPr>
            <w:tcW w:w="2258" w:type="dxa"/>
          </w:tcPr>
          <w:p>
            <w:r>
              <w:t>SWR-014, SWR-015</w:t>
            </w:r>
          </w:p>
        </w:tc>
        <w:tc>
          <w:tcPr>
            <w:tcW w:w="1500" w:type="dxa"/>
          </w:tcPr>
          <w:p>
            <w:r>
              <w:t>해당 없음(조회)</w:t>
            </w:r>
          </w:p>
        </w:tc>
      </w:tr>
      <w:tr>
        <w:tc>
          <w:tcPr>
            <w:tcW w:w="900" w:type="dxa"/>
          </w:tcPr>
          <w:p>
            <w:r>
              <w:t>UC-03</w:t>
            </w:r>
          </w:p>
        </w:tc>
        <w:tc>
          <w:tcPr>
            <w:tcW w:w="2600" w:type="dxa"/>
          </w:tcPr>
          <w:p>
            <w:r>
              <w:t>접근위험 억제 및 10초 이하 재입력 override</w:t>
            </w:r>
          </w:p>
        </w:tc>
        <w:tc>
          <w:tcPr>
            <w:tcW w:w="1600" w:type="dxa"/>
          </w:tcPr>
          <w:p>
            <w:r>
              <w:t>운전자/차량</w:t>
            </w:r>
          </w:p>
        </w:tc>
        <w:tc>
          <w:tcPr>
            <w:tcW w:w="2258" w:type="dxa"/>
          </w:tcPr>
          <w:p>
            <w:r>
              <w:t>SWR-005, SWR-006(ASIL B), SWR-009</w:t>
            </w:r>
          </w:p>
        </w:tc>
        <w:tc>
          <w:tcPr>
            <w:tcW w:w="1500" w:type="dxa"/>
          </w:tcPr>
          <w:p>
            <w:r>
              <w:t>높음(2순위)</w:t>
            </w:r>
          </w:p>
        </w:tc>
      </w:tr>
    </w:tbl>
    <w:p>
      <w:pPr>
        <w:pStyle w:val="Heading1"/>
      </w:pPr>
      <w:r>
        <w:t>4. Use Case 상세</w:t>
      </w:r>
    </w:p>
    <w:p>
      <w:pPr>
        <w:pStyle w:val="Heading2"/>
      </w:pPr>
      <w:r>
        <w:t>UC-01 — 좌/우/전체 잠금·해제 명령 실행</w:t>
      </w:r>
    </w:p>
    <w:p>
      <w:pPr>
        <w:pStyle w:val="Heading3"/>
      </w:pPr>
      <w:r>
        <w:t>4.1 기본 정보</w:t>
      </w:r>
    </w:p>
    <w:p>
      <w:r>
        <w:t>ID: UC-01 | 주 액터: 운전자 | 이해관계자: OEM(기능 만족), 탑승자(안전) | 관련 요구사항: SWR-001, SWR-002, SWR-004</w:t>
      </w:r>
    </w:p>
    <w:p>
      <w:pPr>
        <w:pStyle w:val="Heading3"/>
      </w:pPr>
      <w:r>
        <w:t>4.2 사전조건과 트리거</w:t>
      </w:r>
    </w:p>
    <w:p>
      <w:r>
        <w:t>사전조건: SW가 NORMAL 또는 DEGRADED 상태로 동작 중이며 crash_status가 CONFIRMED가 아니다. 트리거: 운전자가 physical_button/avn/voice/mobile_app 중 하나로 side·action 명령을 입력한다.</w:t>
      </w:r>
    </w:p>
    <w:p>
      <w:pPr>
        <w:pStyle w:val="Heading3"/>
      </w:pPr>
      <w:r>
        <w:t>4.3 기본 흐름</w:t>
      </w:r>
    </w:p>
    <w:p>
      <w:r>
        <w:t>1) 운전자가 OEM-IF-004(side, action, source)를 통해 명령을 입력한다. 2) SW가 side/action/source 값의 유효성을 확인한다(SWR-001). 3) SW가 명령이 유효하면 side가 가리키는 도어(들)에만 action을 적용한다(SWR-002). 4) SW가 결과 출력과 reason_code를 확정한다(모든 source에서 동일 결과, SWR-004). 5) SW가 상태조회 응답에 반영될 최신 결정을 갱신한다.</w:t>
      </w:r>
    </w:p>
    <w:p>
      <w:pPr>
        <w:pStyle w:val="Heading3"/>
      </w:pPr>
      <w:r>
        <w:t>4.4 대안 흐름</w:t>
      </w:r>
    </w:p>
    <w:p>
      <w:r>
        <w:t>A1) side=all인 경우 2단계에서 좌우 도어 모두에 action이 적용되고 기본 흐름 3)으로 복귀한다.</w:t>
      </w:r>
    </w:p>
    <w:p>
      <w:pPr>
        <w:pStyle w:val="Heading3"/>
      </w:pPr>
      <w:r>
        <w:t>4.5 예외 흐름</w:t>
      </w:r>
    </w:p>
    <w:p>
      <w:r>
        <w:t>E1) side/action/source 중 하나라도 누락되거나 미등록 enum이면 SW가 명령을 INVALID로 거절하고 출력을 변경하지 않는다(SWR-001). E2) 현재 crash_status=CONFIRMED이면 SWR-008이 본 Use Case의 명령 적용을 재정의(override)하여 출력이 RELEASE로 유지된다.</w:t>
      </w:r>
    </w:p>
    <w:p>
      <w:pPr>
        <w:pStyle w:val="Heading3"/>
      </w:pPr>
      <w:r>
        <w:t>4.6 사후조건</w:t>
      </w:r>
    </w:p>
    <w:p>
      <w:r>
        <w:t>성공: 명령이 addressed side에만 적용되고 반대편은 불변이며 reason_code가 기록된다. 실패(E1): 출력 불변, INVALID 기록. 재정의(E2): SWR-008이 우선.</w:t>
      </w:r>
    </w:p>
    <w:p>
      <w:pPr>
        <w:pStyle w:val="Heading2"/>
      </w:pPr>
      <w:r>
        <w:t>UC-02 — 잠금 상태·이유코드 조회</w:t>
      </w:r>
    </w:p>
    <w:p>
      <w:pPr>
        <w:pStyle w:val="Heading3"/>
      </w:pPr>
      <w:r>
        <w:t>4.1 기본 정보</w:t>
      </w:r>
    </w:p>
    <w:p>
      <w:r>
        <w:t>ID: UC-02 | 주 액터: 운전자/표시장치(Web 시뮬레이터) | 관련 요구사항: SWR-014, SWR-015</w:t>
      </w:r>
    </w:p>
    <w:p>
      <w:pPr>
        <w:pStyle w:val="Heading3"/>
      </w:pPr>
      <w:r>
        <w:t>4.2 사전조건과 트리거</w:t>
      </w:r>
    </w:p>
    <w:p>
      <w:r>
        <w:t>사전조건: SW 프로세스가 실행 중이다. 트리거: OEM-IF-006 상태조회 요청 수신.</w:t>
      </w:r>
    </w:p>
    <w:p>
      <w:pPr>
        <w:pStyle w:val="Heading3"/>
      </w:pPr>
      <w:r>
        <w:t>4.3 기본 흐름</w:t>
      </w:r>
    </w:p>
    <w:p>
      <w:r>
        <w:t>1) 액터가 상태조회를 요청한다. 2) SW가 현재 lock_left/lock_right, state를 조회한다(SWR-014). 3) SW가 input_validity와 최근 결정의 reason_code를 조회한다(SWR-015). 4) SW가 통합 응답을 반환한다.</w:t>
      </w:r>
    </w:p>
    <w:p>
      <w:pPr>
        <w:pStyle w:val="Heading3"/>
      </w:pPr>
      <w:r>
        <w:t>4.4 대안 흐름</w:t>
      </w:r>
    </w:p>
    <w:p>
      <w:r>
        <w:t>해당 없음(단순 조회, 상태 변경 없음).</w:t>
      </w:r>
    </w:p>
    <w:p>
      <w:pPr>
        <w:pStyle w:val="Heading3"/>
      </w:pPr>
      <w:r>
        <w:t>4.5 예외 흐름</w:t>
      </w:r>
    </w:p>
    <w:p>
      <w:r>
        <w:t>E1) 응답 직렬화 실패 시 HTTP 500을 반환한다(OEM-IF-006 오류 처리).</w:t>
      </w:r>
    </w:p>
    <w:p>
      <w:pPr>
        <w:pStyle w:val="Heading3"/>
      </w:pPr>
      <w:r>
        <w:t>4.6 사후조건</w:t>
      </w:r>
    </w:p>
    <w:p>
      <w:r>
        <w:t>성공: 응답에 좌우 출력, state, input_validity, reason_code가 모두 포함되고 내부 상태와 일치한다. SW 내부 상태는 변경되지 않는다(읽기 전용 조회).</w:t>
      </w:r>
    </w:p>
    <w:p>
      <w:pPr>
        <w:pStyle w:val="Heading2"/>
      </w:pPr>
      <w:r>
        <w:t>UC-03 — 접근위험 억제 및 10초 이하 재입력 override</w:t>
      </w:r>
    </w:p>
    <w:p>
      <w:pPr>
        <w:pStyle w:val="Heading3"/>
      </w:pPr>
      <w:r>
        <w:t>4.1 기본 정보</w:t>
      </w:r>
    </w:p>
    <w:p>
      <w:r>
        <w:t>ID: UC-03 | 주 액터: 운전자, 차량 시스템 | 관련 요구사항: SWR-005, SWR-006(ASIL B, 이중 상위: OEM-SR-002/OEM-FR-003), SWR-009(ASIL B)</w:t>
      </w:r>
    </w:p>
    <w:p>
      <w:pPr>
        <w:pStyle w:val="Heading3"/>
      </w:pPr>
      <w:r>
        <w:t>4.2 사전조건과 트리거</w:t>
      </w:r>
    </w:p>
    <w:p>
      <w:r>
        <w:t>사전조건: crash_status가 CONFIRMED가 아니다. 트리거: 차량이 rear_left_approach_risk 또는 rear_right_approach_risk = TRUE를 보고한다.</w:t>
      </w:r>
    </w:p>
    <w:p>
      <w:pPr>
        <w:pStyle w:val="Heading3"/>
      </w:pPr>
      <w:r>
        <w:t>4.3 기본 흐름</w:t>
      </w:r>
    </w:p>
    <w:p>
      <w:r>
        <w:t>1) 차량이 해당 도어의 approach_risk=TRUE를 보고한다. 2) SW가 해당 출력을 LOCK으로 설정한다(SWR-005). 3) 운전자가 같은 도어에 RELEASE 명령을 입력한다. 4) SW가 요청을 억제하고 LOCK을 유지하며 억제 이유코드를 기록한다(SWR-009). 5) 표시장치가 억제 상태를 조회 가능하게 한다(UC-02 연계).</w:t>
      </w:r>
    </w:p>
    <w:p>
      <w:pPr>
        <w:pStyle w:val="Heading3"/>
      </w:pPr>
      <w:r>
        <w:t>4.4 대안 흐름</w:t>
      </w:r>
    </w:p>
    <w:p>
      <w:r>
        <w:t>A1) 4단계의 최초 억제 이후 10초 이하 시간 내에 운전자가 같은 도어에 RELEASE를 재입력하면, SW가 이를 명시적 override로 처리하여 출력을 RELEASE로 전환하고 override 이유코드를 기록한다(SWR-006). 이 대안 흐름은 SWR-006이 ASIL B를 유지하는 예외 경로이다.</w:t>
      </w:r>
    </w:p>
    <w:p>
      <w:pPr>
        <w:pStyle w:val="Heading3"/>
      </w:pPr>
      <w:r>
        <w:t>4.5 예외 흐름</w:t>
      </w:r>
    </w:p>
    <w:p>
      <w:r>
        <w:t>E1) 최초 억제 후 10초를 초과한 재입력은 override로 처리되지 않고 SWR-009의 억제가 유지된다. E2) 흐름 진행 중 crash_status가 CONFIRMED로 전이되면 SWR-007/008이 본 Use Case를 재정의하여 출력이 RELEASE로 전환·유지된다(최우선 규칙).</w:t>
      </w:r>
    </w:p>
    <w:p>
      <w:pPr>
        <w:pStyle w:val="Heading3"/>
      </w:pPr>
      <w:r>
        <w:t>4.6 사후조건</w:t>
      </w:r>
    </w:p>
    <w:p>
      <w:r>
        <w:t>성공(억제): 출력 LOCK 유지, 억제 이유코드 기록. 성공(override, A1): 출력 RELEASE, override 이유코드 기록. 재정의(E2): 충돌 우선 규칙이 최종 상태를 결정.</w:t>
      </w:r>
    </w:p>
    <w:p>
      <w:pPr>
        <w:pStyle w:val="Heading1"/>
      </w:pPr>
      <w:r>
        <w:t>5. 비대상 시나리오</w:t>
      </w:r>
    </w:p>
    <w:p>
      <w:r>
        <w:t>다음은 본 문서의 Use Case 상세화 대상이 아니다: 안전 강제 해제/잠금(충돌 CONFIRMED, 화재/과온/성인탑승, ISOFIX, ignition-off) — 차량 신호에 대한 자동 반응이며 운전자와의 상호작용이 본질적이지 않아 ENG-SWE1-001 4장/7장에 직접 기술함. HIL/실차/타깃 ECU 수준의 Use Case, 공식 인증 시나리오는 범위 밖이다(OEM-SWR-001 §1).</w:t>
      </w:r>
    </w:p>
    <w:p>
      <w:pPr>
        <w:pStyle w:val="Heading1"/>
      </w:pPr>
      <w:r>
        <w:t>6. 추적성</w:t>
      </w:r>
    </w:p>
    <w:p>
      <w:r>
        <w:t>UC-01→SWR-001,002,004 | UC-02→SWR-014,015 | UC-03→SWR-005,006,009. 각 SWR의 상위(OEM ID)·검증기준은 ENG-SWE1-001을 참조한다. Use Case 다이어그램은 ENG-SWE1-003(drawio)이며 UC ID로 상호 참조된다. ENG-TRC-001 추적 매트릭스는 SWR 단위로 관리되며 UC ID는 SWR 항목의 "다이어그램 참조" 필드를 통해 간접 연결된다.</w:t>
      </w:r>
    </w:p>
    <w:p>
      <w:pPr>
        <w:pStyle w:val="Heading1"/>
      </w:pPr>
      <w:r>
        <w:t>7. 참고자료</w:t>
      </w:r>
    </w:p>
    <w:p>
      <w:r>
        <w:t>- ENG-SWE1-001_SW 요구사항 명세서 (본 프로젝트, `deliverables/G1-requirements/`)</w:t>
      </w:r>
    </w:p>
    <w:p>
      <w:r>
        <w:t>- ENG-SWE1-003_Use Case 다이어그램 (본 프로젝트, `deliverables/G1-requirements/`)</w:t>
      </w:r>
    </w:p>
    <w:p>
      <w:r>
        <w:t>- OEM-SWR-001_OEM SW 요구사항 사양서 §4, §5, §9</w:t>
      </w:r>
    </w:p>
    <w:sectPr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