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rsidR="005F6DD2" w:rsidRPr="0034145E" w14:paraId="5587FCBC" w14:textId="77777777" w:rsidTr="0016162F">
        <w:trPr>
          <w:trHeight w:val="636"/>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4F99ACD3" w14:textId="77777777" w:rsidR="005F6DD2" w:rsidRPr="0034145E" w:rsidRDefault="00D3362E" w:rsidP="00D443F4">
            <w:pPr>
              <w:pStyle w:val="a3"/>
              <w:wordWrap/>
              <w:spacing w:line="264" w:lineRule="auto"/>
              <w:jc w:val="center"/>
              <w:rPr>
                <w:shd w:val="pct15" w:color="auto" w:fill="FFFFFF"/>
              </w:rPr>
            </w:pPr>
            <w:r w:rsidRPr="0034145E">
              <w:rPr>
                <w:rFonts w:ascii="돋움" w:eastAsia="돋움"/>
                <w:b/>
                <w:sz w:val="30"/>
                <w:shd w:val="clear" w:color="auto" w:fill="auto"/>
              </w:rPr>
              <w:t>모델링 결과서</w:t>
            </w:r>
          </w:p>
        </w:tc>
      </w:tr>
      <w:tr w:rsidR="005F6DD2" w:rsidRPr="0034145E" w14:paraId="1F5809C7" w14:textId="77777777" w:rsidTr="0016162F">
        <w:trPr>
          <w:trHeight w:val="189"/>
        </w:trPr>
        <w:tc>
          <w:tcPr>
            <w:tcW w:w="9100" w:type="dxa"/>
            <w:gridSpan w:val="2"/>
            <w:tcBorders>
              <w:top w:val="single" w:sz="5" w:space="0" w:color="000000"/>
              <w:left w:val="none" w:sz="5" w:space="0" w:color="000000"/>
              <w:bottom w:val="single" w:sz="5" w:space="0" w:color="000000"/>
              <w:right w:val="none" w:sz="5" w:space="0" w:color="000000"/>
            </w:tcBorders>
            <w:vAlign w:val="center"/>
          </w:tcPr>
          <w:p w14:paraId="5CF78938" w14:textId="77777777" w:rsidR="005F6DD2" w:rsidRPr="0034145E" w:rsidRDefault="005F6DD2" w:rsidP="00D443F4">
            <w:pPr>
              <w:pStyle w:val="a3"/>
              <w:wordWrap/>
              <w:spacing w:line="20" w:lineRule="exact" w:before="0" w:after="0"/>
              <w:jc w:val="center"/>
              <w:rPr>
                <w:rFonts w:ascii="돋움" w:eastAsia="돋움"/>
                <w:b/>
                <w:sz w:val="2"/>
              </w:rPr>
              <w:rPr>
                <w:sz w:val="2"/>
              </w:rPr>
            </w:pPr>
          </w:p>
        </w:tc>
      </w:tr>
      <w:tr w:rsidR="005F6DD2" w:rsidRPr="0034145E" w14:paraId="2B5A955D" w14:textId="77777777" w:rsidTr="0016162F">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0F7BE85E" w14:textId="77777777" w:rsidR="005F6DD2" w:rsidRPr="0034145E" w:rsidRDefault="00D3362E" w:rsidP="00D443F4">
            <w:pPr>
              <w:pStyle w:val="a3"/>
              <w:wordWrap/>
              <w:spacing w:line="312" w:lineRule="auto"/>
              <w:jc w:val="center"/>
            </w:pPr>
            <w:r w:rsidRPr="0034145E">
              <w:rPr>
                <w:rFonts w:eastAsia="돋움"/>
                <w:sz w:val="24"/>
                <w:shd w:val="clear" w:color="auto" w:fill="auto"/>
              </w:rPr>
              <w:t>접수번호</w:t>
            </w:r>
          </w:p>
        </w:tc>
        <w:tc>
          <w:tcPr>
            <w:tcW w:w="7668" w:type="dxa"/>
            <w:tcBorders>
              <w:top w:val="single" w:sz="5" w:space="0" w:color="000000"/>
              <w:left w:val="single" w:sz="5" w:space="0" w:color="000000"/>
              <w:bottom w:val="single" w:sz="5" w:space="0" w:color="000000"/>
              <w:right w:val="single" w:sz="5" w:space="0" w:color="000000"/>
            </w:tcBorders>
            <w:vAlign w:val="center"/>
          </w:tcPr>
          <w:p>
            <w:pPr>
              <w:spacing w:before="0" w:after="80" w:line="260" w:lineRule="exact"/>
              <w:snapToGrid w:val="0"/>
              <w:keepNext w:val="0"/>
              <w:widowControl/>
              <w:wordWrap w:val="1"/>
            </w:pPr>
            <w:r>
              <w:rPr>
                <w:rFonts w:ascii="맑은 고딕" w:hAnsi="맑은 고딕" w:eastAsia="맑은 고딕"/>
                <w:b w:val="0"/>
                <w:color w:val="000000"/>
                <w:sz w:val="20"/>
              </w:rPr>
              <w:t>접수 시 자동 발급</w:t>
            </w:r>
          </w:p>
        </w:tc>
      </w:tr>
      <w:tr w:rsidR="005F6DD2" w:rsidRPr="0034145E" w14:paraId="288E956E" w14:textId="77777777" w:rsidTr="0016162F">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4D20D98A" w14:textId="77777777" w:rsidR="005F6DD2" w:rsidRPr="0034145E" w:rsidRDefault="00D3362E" w:rsidP="00D443F4">
            <w:pPr>
              <w:pStyle w:val="a3"/>
              <w:wordWrap/>
              <w:spacing w:line="312" w:lineRule="auto"/>
              <w:jc w:val="center"/>
              <w:rPr>
                <w:shd w:val="clear" w:color="auto" w:fill="auto"/>
              </w:rPr>
            </w:pPr>
            <w:proofErr w:type="spellStart"/>
            <w:r w:rsidRPr="0034145E">
              <w:rPr>
                <w:rFonts w:eastAsia="돋움"/>
                <w:sz w:val="24"/>
                <w:shd w:val="clear" w:color="auto" w:fill="auto"/>
              </w:rPr>
              <w:t>팀명</w:t>
            </w:r>
            <w:proofErr w:type="spellEnd"/>
          </w:p>
        </w:tc>
        <w:tc>
          <w:tcPr>
            <w:tcW w:w="7668" w:type="dxa"/>
            <w:tcBorders>
              <w:top w:val="single" w:sz="5" w:space="0" w:color="000000"/>
              <w:left w:val="single" w:sz="5" w:space="0" w:color="000000"/>
              <w:bottom w:val="single" w:sz="5" w:space="0" w:color="000000"/>
              <w:right w:val="single" w:sz="5" w:space="0" w:color="000000"/>
            </w:tcBorders>
            <w:vAlign w:val="center"/>
          </w:tcPr>
          <w:p>
            <w:pPr>
              <w:spacing w:before="0" w:after="80" w:line="260" w:lineRule="exact"/>
              <w:snapToGrid w:val="0"/>
              <w:keepNext w:val="0"/>
              <w:widowControl/>
              <w:wordWrap w:val="1"/>
            </w:pPr>
            <w:r>
              <w:rPr>
                <w:rFonts w:ascii="맑은 고딕" w:hAnsi="맑은 고딕" w:eastAsia="맑은 고딕"/>
                <w:b w:val="0"/>
                <w:color w:val="000000"/>
                <w:sz w:val="20"/>
              </w:rPr>
              <w:t>[팀명 기입]</w:t>
            </w:r>
          </w:p>
        </w:tc>
      </w:tr>
      <w:tr w:rsidR="005F6DD2" w:rsidRPr="0034145E" w14:paraId="6E204529" w14:textId="77777777" w:rsidTr="0016162F">
        <w:trPr>
          <w:trHeight w:val="608"/>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01076280" w14:textId="77777777" w:rsidR="005F6DD2" w:rsidRPr="0034145E" w:rsidRDefault="00D3362E" w:rsidP="00D443F4">
            <w:pPr>
              <w:pStyle w:val="a3"/>
              <w:wordWrap/>
              <w:spacing w:line="312" w:lineRule="auto"/>
              <w:jc w:val="center"/>
              <w:rPr>
                <w:shd w:val="clear" w:color="auto" w:fill="auto"/>
              </w:rPr>
            </w:pPr>
            <w:r w:rsidRPr="0034145E">
              <w:rPr>
                <w:rFonts w:ascii="돋움" w:eastAsia="돋움"/>
                <w:sz w:val="24"/>
                <w:shd w:val="clear" w:color="auto" w:fill="auto"/>
              </w:rPr>
              <w:t>공모전 중복 참여여부</w:t>
            </w:r>
          </w:p>
        </w:tc>
        <w:tc>
          <w:tcPr>
            <w:tcW w:w="7668" w:type="dxa"/>
            <w:tcBorders>
              <w:top w:val="single" w:sz="5" w:space="0" w:color="000000"/>
              <w:left w:val="single" w:sz="5" w:space="0" w:color="000000"/>
              <w:bottom w:val="single" w:sz="5" w:space="0" w:color="000000"/>
              <w:right w:val="single" w:sz="5" w:space="0" w:color="000000"/>
            </w:tcBorders>
            <w:vAlign w:val="center"/>
          </w:tcPr>
          <w:p>
            <w:pPr>
              <w:spacing w:before="0" w:after="80" w:line="260" w:lineRule="exact"/>
              <w:snapToGrid w:val="0"/>
              <w:keepNext w:val="0"/>
              <w:widowControl/>
              <w:wordWrap w:val="1"/>
            </w:pPr>
            <w:r>
              <w:rPr>
                <w:rFonts w:ascii="맑은 고딕" w:hAnsi="맑은 고딕" w:eastAsia="맑은 고딕"/>
                <w:b w:val="0"/>
                <w:color w:val="000000"/>
                <w:sz w:val="20"/>
              </w:rPr>
              <w:t>[최근 3년 수상경력 기입 / 해당 없음 확인]</w:t>
            </w:r>
          </w:p>
        </w:tc>
      </w:tr>
      <w:tr w:rsidR="005F6DD2" w:rsidRPr="0034145E" w14:paraId="034296CF" w14:textId="77777777" w:rsidTr="0016162F">
        <w:trPr>
          <w:trHeight w:val="117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670A2D24" w14:textId="77777777" w:rsidR="005F6DD2" w:rsidRPr="0034145E" w:rsidRDefault="00D3362E" w:rsidP="00D443F4">
            <w:pPr>
              <w:pStyle w:val="a3"/>
              <w:wordWrap/>
              <w:spacing w:line="312" w:lineRule="auto"/>
              <w:jc w:val="center"/>
              <w:rPr>
                <w:shd w:val="clear" w:color="auto" w:fill="auto"/>
              </w:rPr>
            </w:pPr>
            <w:r w:rsidRPr="0034145E">
              <w:rPr>
                <w:rFonts w:ascii="돋움" w:eastAsia="돋움"/>
                <w:sz w:val="24"/>
                <w:shd w:val="clear" w:color="auto" w:fill="auto"/>
              </w:rPr>
              <w:t>주요 활용 라이브러리</w:t>
            </w:r>
          </w:p>
        </w:tc>
        <w:tc>
          <w:tcPr>
            <w:tcW w:w="7668" w:type="dxa"/>
            <w:tcBorders>
              <w:top w:val="single" w:sz="5" w:space="0" w:color="000000"/>
              <w:left w:val="single" w:sz="5" w:space="0" w:color="000000"/>
              <w:bottom w:val="single" w:sz="5" w:space="0" w:color="000000"/>
              <w:right w:val="single" w:sz="5" w:space="0" w:color="000000"/>
            </w:tcBorders>
            <w:vAlign w:val="center"/>
          </w:tcPr>
          <w:p>
            <w:pPr>
              <w:spacing w:before="0" w:after="80" w:line="260" w:lineRule="exact"/>
              <w:snapToGrid w:val="0"/>
              <w:keepNext w:val="0"/>
              <w:widowControl/>
              <w:wordWrap w:val="1"/>
            </w:pPr>
            <w:r>
              <w:rPr>
                <w:rFonts w:ascii="맑은 고딕" w:hAnsi="맑은 고딕" w:eastAsia="맑은 고딕"/>
                <w:b w:val="0"/>
                <w:color w:val="000000"/>
                <w:sz w:val="20"/>
              </w:rPr>
              <w:t>PyTorch, segmentation-models-pytorch, timm, NumPy, OpenCV, SciPy, scikit-image, Pillow</w:t>
              <w:br/>
              <w:t>사전학습 encoder: EfficientNetV2-S (ImageNet-21k → 1k)</w:t>
            </w:r>
          </w:p>
        </w:tc>
      </w:tr>
      <w:tr w:rsidR="005F6DD2" w:rsidRPr="0034145E" w14:paraId="171C9685" w14:textId="77777777" w:rsidTr="0016162F">
        <w:trPr>
          <w:trHeight w:val="522"/>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2CA0279E" w14:textId="77777777" w:rsidR="005F6DD2" w:rsidRPr="0034145E" w:rsidRDefault="00D3362E" w:rsidP="00D443F4">
            <w:pPr>
              <w:pStyle w:val="a3"/>
              <w:wordWrap/>
              <w:spacing w:line="312" w:lineRule="auto"/>
              <w:jc w:val="center"/>
            </w:pPr>
            <w:r w:rsidRPr="0034145E">
              <w:rPr>
                <w:rFonts w:ascii="돋움" w:eastAsia="돋움"/>
                <w:b/>
                <w:sz w:val="24"/>
                <w:shd w:val="clear" w:color="auto" w:fill="auto"/>
              </w:rPr>
              <w:t>배경 및 아이디어 소개(요약)</w:t>
            </w:r>
          </w:p>
        </w:tc>
      </w:tr>
      <w:tr w:rsidR="005F6DD2" w:rsidRPr="0034145E" w14:paraId="47603652" w14:textId="77777777" w:rsidTr="0016162F">
        <w:trPr>
          <w:trHeight w:val="7597" w:hRule="atLeast"/>
        </w:trPr>
        <w:tc>
          <w:tcPr>
            <w:tcW w:w="9100" w:type="dxa"/>
            <w:gridSpan w:val="2"/>
            <w:tcBorders>
              <w:top w:val="single" w:sz="5" w:space="0" w:color="000000"/>
              <w:left w:val="single" w:sz="5" w:space="0" w:color="000000"/>
              <w:bottom w:val="single" w:sz="5" w:space="0" w:color="000000"/>
              <w:right w:val="single" w:sz="5" w:space="0" w:color="000000"/>
            </w:tcBorders>
            <w:vAlign w:val="top"/>
          </w:tcPr>
          <w:p>
            <w:pPr>
              <w:spacing w:before="0" w:after="200" w:line="300" w:lineRule="exact"/>
              <w:snapToGrid w:val="0"/>
              <w:keepNext/>
              <w:widowControl/>
              <w:wordWrap w:val="1"/>
            </w:pPr>
            <w:r>
              <w:rPr>
                <w:rFonts w:ascii="맑은 고딕" w:hAnsi="맑은 고딕" w:eastAsia="맑은 고딕"/>
                <w:b/>
                <w:color w:val="000000"/>
                <w:sz w:val="22"/>
              </w:rPr>
              <w:t>아이디어 제안 배경</w:t>
            </w:r>
          </w:p>
          <w:p>
            <w:pPr>
              <w:spacing w:before="0" w:after="200" w:line="300" w:lineRule="exact"/>
              <w:snapToGrid w:val="0"/>
              <w:keepNext w:val="0"/>
              <w:widowControl/>
              <w:wordWrap w:val="1"/>
            </w:pPr>
            <w:r>
              <w:rPr>
                <w:rFonts w:ascii="맑은 고딕" w:hAnsi="맑은 고딕" w:eastAsia="맑은 고딕"/>
                <w:b w:val="0"/>
                <w:color w:val="000000"/>
                <w:sz w:val="20"/>
              </w:rPr>
              <w:t>알루미늄 합금 조직을 Al, Primary Si, Al₃Ni, Eutectic Si의 네 상으로 분할한다. 실험은 얇은 Eutectic Si(E)의 누락과 Al₃Ni 혼동을 줄이는 데 초점을 맞췄다. 방향 증강으로 출발해 관찰 문맥을 넓히고, E 중심선 손실과 형태·외관 증강을 비교하면서 유효한 변경과 효과가 작은 변경을 구분했다.</w:t>
            </w:r>
          </w:p>
          <w:p>
            <w:pPr>
              <w:spacing w:before="0" w:after="200" w:line="300" w:lineRule="exact"/>
              <w:snapToGrid w:val="0"/>
              <w:keepNext/>
              <w:widowControl/>
              <w:wordWrap w:val="1"/>
            </w:pPr>
            <w:r>
              <w:rPr>
                <w:rFonts w:ascii="맑은 고딕" w:hAnsi="맑은 고딕" w:eastAsia="맑은 고딕"/>
                <w:b/>
                <w:color w:val="000000"/>
                <w:sz w:val="22"/>
              </w:rPr>
              <w:t>파급효과</w:t>
            </w:r>
          </w:p>
          <w:p>
            <w:pPr>
              <w:spacing w:before="0" w:after="200" w:line="300" w:lineRule="exact"/>
              <w:snapToGrid w:val="0"/>
              <w:keepNext w:val="0"/>
              <w:widowControl/>
              <w:wordWrap w:val="1"/>
            </w:pPr>
            <w:r>
              <w:rPr>
                <w:rFonts w:ascii="맑은 고딕" w:hAnsi="맑은 고딕" w:eastAsia="맑은 고딕"/>
                <w:b w:val="0"/>
                <w:color w:val="000000"/>
                <w:sz w:val="20"/>
              </w:rPr>
              <w:t>예측 마스크는 상의 면적 분율과 분포를 같은 기준으로 정량화하는 데 활용할 수 있다. 다만 특정 검증 사진에서 점수가 높았다는 사실만으로 다른 합금과 촬영 조건까지 성능을 보장하지는 않는다. 실제 적용 전에는 원본 데이터 경계를 지킨 추가 검증이 필요하다.</w:t>
            </w:r>
          </w:p>
          <w:p>
            <w:pPr>
              <w:spacing w:before="0" w:after="200" w:line="300" w:lineRule="exact"/>
              <w:snapToGrid w:val="0"/>
              <w:keepNext/>
              <w:widowControl/>
              <w:wordWrap w:val="1"/>
            </w:pPr>
            <w:r>
              <w:rPr>
                <w:rFonts w:ascii="맑은 고딕" w:hAnsi="맑은 고딕" w:eastAsia="맑은 고딕"/>
                <w:b/>
                <w:color w:val="000000"/>
                <w:sz w:val="22"/>
              </w:rPr>
              <w:t>실험에서 얻은 결론</w:t>
            </w:r>
          </w:p>
          <w:p>
            <w:pPr>
              <w:spacing w:before="0" w:after="200" w:line="300" w:lineRule="exact"/>
              <w:snapToGrid w:val="0"/>
              <w:keepNext w:val="0"/>
              <w:widowControl/>
              <w:wordWrap w:val="1"/>
            </w:pPr>
            <w:r>
              <w:rPr>
                <w:rFonts w:ascii="맑은 고딕" w:hAnsi="맑은 고딕" w:eastAsia="맑은 고딕"/>
                <w:b w:val="0"/>
                <w:color w:val="000000"/>
                <w:sz w:val="20"/>
              </w:rPr>
              <w:t>과거 기록에서는 D4 증강, 넓은 문맥, 중심선 보조손실과 D4 추론을 조합한 구성이 기준이 됐다. 현 PC의 복원 비교에서는 상별 스타일 교환이 80.2575%로 가장 높았다. 그러나 이 결과는 원본 valid 15장이 학습에 들어간 재분할 검증18 점수다. 원본 train70만 학습한 완료 기준모델의 valid20 점수는 78.8184%로 따로 제시한다.</w:t>
            </w:r>
          </w:p>
          <w:p>
            <w:pPr>
              <w:spacing w:before="0" w:after="200" w:line="300" w:lineRule="exact"/>
              <w:snapToGrid w:val="0"/>
              <w:keepNext/>
              <w:widowControl/>
              <w:wordWrap w:val="1"/>
            </w:pPr>
            <w:r>
              <w:rPr>
                <w:rFonts w:ascii="맑은 고딕" w:hAnsi="맑은 고딕" w:eastAsia="맑은 고딕"/>
                <w:b/>
                <w:color w:val="000000"/>
                <w:sz w:val="22"/>
              </w:rPr>
              <w:t>이 보고서의 구성</w:t>
            </w:r>
          </w:p>
          <w:p>
            <w:pPr>
              <w:spacing w:before="0" w:after="200" w:line="300" w:lineRule="exact"/>
              <w:snapToGrid w:val="0"/>
              <w:keepNext w:val="0"/>
              <w:widowControl/>
              <w:wordWrap w:val="1"/>
            </w:pPr>
            <w:r>
              <w:rPr>
                <w:rFonts w:ascii="맑은 고딕" w:hAnsi="맑은 고딕" w:eastAsia="맑은 고딕"/>
                <w:b w:val="0"/>
                <w:color w:val="000000"/>
                <w:sz w:val="20"/>
              </w:rPr>
              <w:t>각 단계의 표에 변경 이유, 같은 조건의 비교 기준, 측정값과 다음 결정을 함께 적었다. 원메모에 목적이 없는 경우에는 구현 원리에서 가능한 가설을 설명했으며, 당시 연구자의 의도를 확인한 기록과는 구분한다. 표의 판단은 후속 사용 여부와 관측 결과를 바탕으로 정리했다. 논문은 관련 원리의 근거로 인용하고 수치 설정의 최적성은 주장하지 않는다.</w:t>
            </w:r>
          </w:p>
          <w:p>
            <w:pPr>
              <w:spacing w:before="0" w:after="200" w:line="300" w:lineRule="exact"/>
              <w:snapToGrid w:val="0"/>
              <w:keepNext w:val="0"/>
              <w:widowControl/>
              <w:wordWrap w:val="1"/>
            </w:pPr>
            <w:r>
              <w:rPr>
                <w:rFonts w:ascii="맑은 고딕" w:hAnsi="맑은 고딕" w:eastAsia="맑은 고딕"/>
                <w:b w:val="0"/>
                <w:color w:val="000000"/>
                <w:sz w:val="18"/>
              </w:rPr>
              <w:t>작성 기준  2026년 10월 15일</w:t>
              <w:br/>
              <w:t>근거  승현_ 실험기록과 현 PC 코드·실측 결과·독립 검산</w:t>
            </w:r>
          </w:p>
        </w:tc>
      </w:tr>
    </w:tbl>
    <w:p>
      <w:pPr>
        <w:spacing w:after="0" w:line="20" w:lineRule="exact"/>
      </w:pPr>
      <w:r>
        <w:br w:type="page"/>
      </w:r>
    </w:p>
    <w:tbl>
      <w:tblPr>
        <w:tblW w:type="dxa" w:w="9071"/>
        <w:jc w:val="center"/>
        <w:tblLayout w:type="fixed"/>
        <w:tblLook w:firstColumn="1" w:firstRow="1" w:lastColumn="0" w:lastRow="0" w:noHBand="0" w:noVBand="1" w:val="04A0"/>
      </w:tblPr>
      <w:tblGrid>
        <w:gridCol w:w="9071"/>
      </w:tblGrid>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shd w:fill="EEEEEE"/>
          </w:tcPr>
          <w:p>
            <w:pPr>
              <w:spacing w:before="0" w:after="80" w:line="312" w:lineRule="exact"/>
              <w:snapToGrid w:val="0"/>
              <w:keepNext/>
              <w:widowControl/>
              <w:wordWrap w:val="1"/>
              <w:jc w:val="center"/>
            </w:pPr>
            <w:r>
              <w:rPr>
                <w:rFonts w:ascii="맑은 고딕" w:hAnsi="맑은 고딕" w:eastAsia="맑은 고딕"/>
                <w:b/>
                <w:color w:val="000000"/>
                <w:sz w:val="24"/>
              </w:rPr>
              <w:t>① 분석 개요와 ② 데이터 전처리</w:t>
            </w:r>
          </w:p>
        </w:tc>
      </w:tr>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tcPr>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86" w:lineRule="exact"/>
              <w:snapToGrid w:val="0"/>
              <w:keepNext/>
              <w:widowControl/>
              <w:wordWrap w:val="1"/>
            </w:pPr>
            <w:r>
              <w:rPr>
                <w:rFonts w:ascii="맑은 고딕" w:hAnsi="맑은 고딕" w:eastAsia="맑은 고딕"/>
                <w:b/>
                <w:color w:val="000000"/>
                <w:sz w:val="22"/>
              </w:rPr>
              <w:t>1-1. 분석 핵심 내용</w:t>
            </w:r>
          </w:p>
          <w:p>
            <w:pPr>
              <w:spacing w:before="0" w:after="80" w:line="260" w:lineRule="exact"/>
              <w:snapToGrid w:val="0"/>
              <w:keepNext w:val="0"/>
              <w:widowControl/>
              <w:wordWrap w:val="1"/>
            </w:pPr>
            <w:r>
              <w:rPr>
                <w:rFonts w:ascii="맑은 고딕" w:hAnsi="맑은 고딕" w:eastAsia="맑은 고딕"/>
                <w:b w:val="0"/>
                <w:color w:val="000000"/>
                <w:sz w:val="20"/>
              </w:rPr>
              <w:t>문제는 E의 면적을 무조건 늘리는 것이 아니라, 가는 구조를 보존하면서 비슷한 외관의 다른 상과 구분하는 것이다. 따라서 전체 mIoU만 보지 않고 E IoU, 얇은 E 회수율과 E→Al₃Ni 혼동을 함께 확인했다. 중심선·문맥·형태 보존·외관 변화는 이 문제를 서로 다른 방향에서 다룬 실험이다.</w:t>
            </w:r>
          </w:p>
          <w:p>
            <w:pPr>
              <w:spacing w:before="0" w:after="80" w:line="286" w:lineRule="exact"/>
              <w:snapToGrid w:val="0"/>
              <w:keepNext/>
              <w:widowControl/>
              <w:wordWrap w:val="1"/>
            </w:pPr>
            <w:r>
              <w:rPr>
                <w:rFonts w:ascii="맑은 고딕" w:hAnsi="맑은 고딕" w:eastAsia="맑은 고딕"/>
                <w:b/>
                <w:color w:val="000000"/>
                <w:sz w:val="22"/>
              </w:rPr>
              <w:t>1-2. 분석 배경</w:t>
            </w:r>
          </w:p>
          <w:p>
            <w:pPr>
              <w:spacing w:before="0" w:after="80" w:line="260" w:lineRule="exact"/>
              <w:snapToGrid w:val="0"/>
              <w:keepNext w:val="0"/>
              <w:widowControl/>
              <w:wordWrap w:val="1"/>
            </w:pPr>
            <w:r>
              <w:rPr>
                <w:rFonts w:ascii="맑은 고딕" w:hAnsi="맑은 고딕" w:eastAsia="맑은 고딕"/>
                <w:b w:val="0"/>
                <w:color w:val="000000"/>
                <w:sz w:val="20"/>
              </w:rPr>
              <w:t>mIoU는 상별 겹침을 평균하므로 넓은 Al 영역만 잘 맞히는 것으로 충분하지 않다. 초기 증강 비교에서 D4는 유망했지만 밝기·소수 상 crop·복합 증강은 뚜렷한 이득이 없었다. 이후 실험에서는 구조를 보존하는 변경부터 확인하고, 변화가 큰 증강은 원인 점검용 대조군으로 다뤘다.</w:t>
            </w:r>
          </w:p>
          <w:p>
            <w:pPr>
              <w:spacing w:before="0" w:after="80" w:line="286" w:lineRule="exact"/>
              <w:snapToGrid w:val="0"/>
              <w:keepNext/>
              <w:widowControl/>
              <w:wordWrap w:val="1"/>
            </w:pPr>
            <w:r>
              <w:rPr>
                <w:rFonts w:ascii="맑은 고딕" w:hAnsi="맑은 고딕" w:eastAsia="맑은 고딕"/>
                <w:b/>
                <w:color w:val="000000"/>
                <w:sz w:val="22"/>
              </w:rPr>
              <w:t>1-3. 분석 방법 및 데이터 활용</w:t>
            </w:r>
          </w:p>
          <w:p>
            <w:pPr>
              <w:spacing w:before="0" w:after="80" w:line="260" w:lineRule="exact"/>
              <w:snapToGrid w:val="0"/>
              <w:keepNext/>
              <w:widowControl/>
              <w:wordWrap w:val="1"/>
            </w:pPr>
            <w:r>
              <w:rPr>
                <w:rFonts w:ascii="맑은 고딕" w:hAnsi="맑은 고딕" w:eastAsia="맑은 고딕"/>
                <w:b/>
                <w:color w:val="000000"/>
                <w:sz w:val="20"/>
              </w:rPr>
              <w:t>[표 1] 점수를 해석하기 전에 구분한 데이터 경계</w:t>
            </w:r>
          </w:p>
          <w:tbl>
            <w:tblPr>
              <w:tblW w:type="dxa" w:w="8505"/>
              <w:jc w:val="center"/>
              <w:tblLayout w:type="fixed"/>
              <w:tblLook w:firstColumn="1" w:firstRow="1" w:lastColumn="0" w:lastRow="0" w:noHBand="0" w:noVBand="1" w:val="04A0"/>
            </w:tblPr>
            <w:tblGrid>
              <w:gridCol w:w="1814"/>
              <w:gridCol w:w="3458"/>
              <w:gridCol w:w="3231"/>
            </w:tblGrid>
            <w:tr>
              <w:trPr>
                <w:cantSplit/>
              </w:trPr>
              <w:tc>
                <w:tcPr>
                  <w:tcW w:type="dxa" w:w="1814"/>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구분</w:t>
                  </w:r>
                </w:p>
              </w:tc>
              <w:tc>
                <w:tcPr>
                  <w:tcW w:type="dxa" w:w="3458"/>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학습과 평가</w:t>
                  </w:r>
                </w:p>
              </w:tc>
              <w:tc>
                <w:tcPr>
                  <w:tcW w:type="dxa" w:w="323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해석 범위</w:t>
                  </w:r>
                </w:p>
              </w:tc>
            </w:tr>
            <w:tr>
              <w:trPr>
                <w:cantSplit/>
              </w:trPr>
              <w:tc>
                <w:tcPr>
                  <w:tcW w:type="dxa" w:w="1814"/>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과거 기록</w:t>
                  </w:r>
                </w:p>
              </w:tc>
              <w:tc>
                <w:tcPr>
                  <w:tcW w:type="dxa" w:w="345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내부 학습72 / 검증18</w:t>
                  </w:r>
                </w:p>
              </w:tc>
              <w:tc>
                <w:tcPr>
                  <w:tcW w:type="dxa" w:w="32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원본 folds.csv·초기 가중치 미복구. 과거 기록 안에서 비교한다.</w:t>
                  </w:r>
                </w:p>
              </w:tc>
            </w:tr>
            <w:tr>
              <w:trPr>
                <w:cantSplit/>
              </w:trPr>
              <w:tc>
                <w:tcPr>
                  <w:tcW w:type="dxa" w:w="1814"/>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현 PC 복원</w:t>
                  </w:r>
                </w:p>
              </w:tc>
              <w:tc>
                <w:tcPr>
                  <w:tcW w:type="dxa" w:w="345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학습72 = 원본 train57+valid15</w:t>
                    <w:br/>
                    <w:t>검증18 = 원본 train13+valid5</w:t>
                  </w:r>
                </w:p>
              </w:tc>
              <w:tc>
                <w:tcPr>
                  <w:tcW w:type="dxa" w:w="32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80.2575%의 평가 범위. 원본 valid20 점수가 아니다.</w:t>
                  </w:r>
                </w:p>
              </w:tc>
            </w:tr>
            <w:tr>
              <w:trPr>
                <w:cantSplit/>
              </w:trPr>
              <w:tc>
                <w:tcPr>
                  <w:tcW w:type="dxa" w:w="1814"/>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원본 경계 재학습</w:t>
                  </w:r>
                </w:p>
              </w:tc>
              <w:tc>
                <w:tcPr>
                  <w:tcW w:type="dxa" w:w="345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원본 train70 / valid20 / test10</w:t>
                  </w:r>
                </w:p>
              </w:tc>
              <w:tc>
                <w:tcPr>
                  <w:tcW w:type="dxa" w:w="32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valid는 평가·모델 선택에만 사용. 완료 기준모델78.8184%.</w:t>
                  </w:r>
                </w:p>
              </w:tc>
            </w:tr>
            <w:tr>
              <w:trPr>
                <w:cantSplit/>
              </w:trPr>
              <w:tc>
                <w:tcPr>
                  <w:tcW w:type="dxa" w:w="1814"/>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추가 89장 학습</w:t>
                  </w:r>
                </w:p>
              </w:tc>
              <w:tc>
                <w:tcPr>
                  <w:tcW w:type="dxa" w:w="345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train70+valid19 / A170 한 장 제외</w:t>
                  </w:r>
                </w:p>
              </w:tc>
              <w:tc>
                <w:tcPr>
                  <w:tcW w:type="dxa" w:w="32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사용자 지정 별도 작업. 한 장 참고값86.6143%, valid20과 비교 불가.</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34" w:lineRule="exact"/>
              <w:snapToGrid w:val="0"/>
              <w:keepNext w:val="0"/>
              <w:widowControl/>
              <w:wordWrap w:val="1"/>
            </w:pPr>
            <w:r>
              <w:rPr>
                <w:rFonts w:ascii="맑은 고딕" w:hAnsi="맑은 고딕" w:eastAsia="맑은 고딕"/>
                <w:b w:val="0"/>
                <w:color w:val="000000"/>
                <w:sz w:val="18"/>
              </w:rPr>
              <w:t>원본 train/valid는 파일 ID·이미지 해시 중복이 없지만 A번호 7개는 양쪽에 존재한다. 원본 경계를 유지했으므로 그룹 비중복 검증이라고 설명하지 않는다. 모든 실험에서 test 정답은 없으며 test 점수도 없다. 표의 변화량은 퍼센트포인트(%p)이며, 같은 표에서 밝힌 기준에 대해서만 계산했다.</w:t>
            </w:r>
          </w:p>
          <w:p>
            <w:pPr>
              <w:spacing w:before="0" w:after="80" w:line="286" w:lineRule="exact"/>
              <w:snapToGrid w:val="0"/>
              <w:keepNext/>
              <w:widowControl/>
              <w:wordWrap w:val="1"/>
            </w:pPr>
            <w:r>
              <w:rPr>
                <w:rFonts w:ascii="맑은 고딕" w:hAnsi="맑은 고딕" w:eastAsia="맑은 고딕"/>
                <w:b/>
                <w:color w:val="000000"/>
                <w:sz w:val="22"/>
              </w:rPr>
              <w:t>2-1. 전처리 방법</w:t>
            </w:r>
          </w:p>
          <w:p>
            <w:pPr>
              <w:spacing w:before="0" w:after="80" w:line="260" w:lineRule="exact"/>
              <w:snapToGrid w:val="0"/>
              <w:keepNext w:val="0"/>
              <w:widowControl/>
              <w:wordWrap w:val="1"/>
            </w:pPr>
            <w:r>
              <w:rPr>
                <w:rFonts w:ascii="맑은 고딕" w:hAnsi="맑은 고딕" w:eastAsia="맑은 고딕"/>
                <w:b w:val="0"/>
                <w:color w:val="000000"/>
                <w:sz w:val="20"/>
              </w:rPr>
              <w:t>색상 마스크를 네 클래스 번호로 바꾸고 미등록 색을 검사한다. RGB 입력은 0~1 변환 후 평균0.5·표준편차0.5로 정규화한다. 영상은 bilinear, 일반 hard label은 nearest로 확대한다. 기하 softmask 실험만 one-hot 정답을 bilinear로 변환해 경계 비율을 학습 표적으로 사용한다.[8]</w:t>
            </w:r>
          </w:p>
          <w:p>
            <w:pPr>
              <w:spacing w:before="0" w:after="80" w:line="286" w:lineRule="exact"/>
              <w:snapToGrid w:val="0"/>
              <w:keepNext/>
              <w:widowControl/>
              <w:wordWrap w:val="1"/>
            </w:pPr>
            <w:r>
              <w:rPr>
                <w:rFonts w:ascii="맑은 고딕" w:hAnsi="맑은 고딕" w:eastAsia="맑은 고딕"/>
                <w:b/>
                <w:color w:val="000000"/>
                <w:sz w:val="22"/>
              </w:rPr>
              <w:t>2-2. 전처리 절차</w:t>
            </w:r>
          </w:p>
          <w:p>
            <w:pPr>
              <w:spacing w:before="0" w:after="80" w:line="260" w:lineRule="exact"/>
              <w:snapToGrid w:val="0"/>
              <w:keepNext/>
              <w:widowControl/>
              <w:wordWrap w:val="1"/>
            </w:pPr>
            <w:r>
              <w:rPr>
                <w:rFonts w:ascii="맑은 고딕" w:hAnsi="맑은 고딕" w:eastAsia="맑은 고딕"/>
                <w:b/>
                <w:color w:val="000000"/>
                <w:sz w:val="20"/>
              </w:rPr>
              <w:t>[표 2] 학습과 추론에서 같은 부분과 달라지는 부분</w:t>
            </w:r>
          </w:p>
          <w:tbl>
            <w:tblPr>
              <w:tblW w:type="dxa" w:w="8505"/>
              <w:jc w:val="center"/>
              <w:tblLayout w:type="fixed"/>
              <w:tblLook w:firstColumn="1" w:firstRow="1" w:lastColumn="0" w:lastRow="0" w:noHBand="0" w:noVBand="1" w:val="04A0"/>
            </w:tblPr>
            <w:tblGrid>
              <w:gridCol w:w="1474"/>
              <w:gridCol w:w="3628"/>
              <w:gridCol w:w="3402"/>
            </w:tblGrid>
            <w:tr>
              <w:trPr>
                <w:cantSplit/>
              </w:trPr>
              <w:tc>
                <w:tcPr>
                  <w:tcW w:type="dxa" w:w="1474"/>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단계</w:t>
                  </w:r>
                </w:p>
              </w:tc>
              <w:tc>
                <w:tcPr>
                  <w:tcW w:type="dxa" w:w="3628"/>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학습</w:t>
                  </w:r>
                </w:p>
              </w:tc>
              <w:tc>
                <w:tcPr>
                  <w:tcW w:type="dxa" w:w="3402"/>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추론</w:t>
                  </w:r>
                </w:p>
              </w:tc>
            </w:tr>
            <w:tr>
              <w:trPr>
                <w:cantSplit/>
              </w:trPr>
              <w:tc>
                <w:tcPr>
                  <w:tcW w:type="dxa" w:w="1474"/>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데이터 선택</w:t>
                  </w:r>
                </w:p>
              </w:tc>
              <w:tc>
                <w:tcPr>
                  <w:tcW w:type="dxa" w:w="362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고정 train 목록에서 영상·donor 선택</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valid 또는 test 원본 전체</w:t>
                  </w:r>
                </w:p>
              </w:tc>
            </w:tr>
            <w:tr>
              <w:trPr>
                <w:cantSplit/>
              </w:trPr>
              <w:tc>
                <w:tcPr>
                  <w:tcW w:type="dxa" w:w="1474"/>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크기·변환</w:t>
                  </w:r>
                </w:p>
              </w:tc>
              <w:tc>
                <w:tcPr>
                  <w:tcW w:type="dxa" w:w="362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native384 crop → D4 →768 확대 →기법별 증강</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영상2배 확대 →최종768 타일</w:t>
                  </w:r>
                </w:p>
              </w:tc>
            </w:tr>
            <w:tr>
              <w:trPr>
                <w:cantSplit/>
              </w:trPr>
              <w:tc>
                <w:tcPr>
                  <w:tcW w:type="dxa" w:w="1474"/>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정답·출력</w:t>
                  </w:r>
                </w:p>
              </w:tc>
              <w:tc>
                <w:tcPr>
                  <w:tcW w:type="dxa" w:w="362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변환 후 E에서 중심선 재계산, loss·역전파</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타일·D4 확률 평균 →원본 크기로 축소 →argmax</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tc>
      </w:tr>
    </w:tbl>
    <w:p>
      <w:pPr>
        <w:spacing w:after="0" w:line="20" w:lineRule="exact"/>
      </w:pPr>
      <w:r>
        <w:br w:type="page"/>
      </w:r>
    </w:p>
    <w:tbl>
      <w:tblPr>
        <w:tblW w:type="dxa" w:w="9071"/>
        <w:jc w:val="center"/>
        <w:tblLayout w:type="fixed"/>
        <w:tblLook w:firstColumn="1" w:firstRow="1" w:lastColumn="0" w:lastRow="0" w:noHBand="0" w:noVBand="1" w:val="04A0"/>
      </w:tblPr>
      <w:tblGrid>
        <w:gridCol w:w="9071"/>
      </w:tblGrid>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shd w:fill="EEEEEE"/>
          </w:tcPr>
          <w:p>
            <w:pPr>
              <w:spacing w:before="0" w:after="80" w:line="312" w:lineRule="exact"/>
              <w:snapToGrid w:val="0"/>
              <w:keepNext/>
              <w:widowControl/>
              <w:wordWrap w:val="1"/>
              <w:jc w:val="center"/>
            </w:pPr>
            <w:r>
              <w:rPr>
                <w:rFonts w:ascii="맑은 고딕" w:hAnsi="맑은 고딕" w:eastAsia="맑은 고딕"/>
                <w:b/>
                <w:color w:val="000000"/>
                <w:sz w:val="24"/>
              </w:rPr>
              <w:t>③ 모델링  첫 기준을 정한 실험</w:t>
            </w:r>
          </w:p>
        </w:tc>
      </w:tr>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tcPr>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86" w:lineRule="exact"/>
              <w:snapToGrid w:val="0"/>
              <w:keepNext/>
              <w:widowControl/>
              <w:wordWrap w:val="1"/>
            </w:pPr>
            <w:r>
              <w:rPr>
                <w:rFonts w:ascii="맑은 고딕" w:hAnsi="맑은 고딕" w:eastAsia="맑은 고딕"/>
                <w:b/>
                <w:color w:val="000000"/>
                <w:sz w:val="22"/>
              </w:rPr>
              <w:t>3-1. 배경과 알고리즘</w:t>
            </w:r>
          </w:p>
          <w:p>
            <w:pPr>
              <w:spacing w:before="0" w:after="80" w:line="260" w:lineRule="exact"/>
              <w:snapToGrid w:val="0"/>
              <w:keepNext w:val="0"/>
              <w:widowControl/>
              <w:wordWrap w:val="1"/>
            </w:pPr>
            <w:r>
              <w:rPr>
                <w:rFonts w:ascii="맑은 고딕" w:hAnsi="맑은 고딕" w:eastAsia="맑은 고딕"/>
                <w:b w:val="0"/>
                <w:color w:val="000000"/>
                <w:sz w:val="20"/>
              </w:rPr>
              <w:t>U-Net은 문맥을 해석하는 경로와 위치를 복원하는 경로를 연결하므로 얇은 상과 경계를 다루는 출발점으로 삼았다.[1] EfficientNetV2-S의 사전학습 특징은 적은 영상에서 특징을 처음부터 배우는 부담을 줄이는 선택이다.[2] 전체 모델은 약2,209만 파라미터이며, 이 보고서의 실험은 해당 구조를 고정하고 학습·추론 전략을 비교했다.</w:t>
            </w:r>
          </w:p>
          <w:p>
            <w:pPr>
              <w:spacing w:before="0" w:after="80" w:line="286" w:lineRule="exact"/>
              <w:snapToGrid w:val="0"/>
              <w:keepNext/>
              <w:widowControl/>
              <w:wordWrap w:val="1"/>
            </w:pPr>
            <w:r>
              <w:rPr>
                <w:rFonts w:ascii="맑은 고딕" w:hAnsi="맑은 고딕" w:eastAsia="맑은 고딕"/>
                <w:b/>
                <w:color w:val="000000"/>
                <w:sz w:val="22"/>
              </w:rPr>
              <w:t>3-2. 모델링 방법</w:t>
            </w:r>
          </w:p>
          <w:p>
            <w:pPr>
              <w:spacing w:before="0" w:after="80" w:line="260" w:lineRule="exact"/>
              <w:snapToGrid w:val="0"/>
              <w:keepNext w:val="0"/>
              <w:widowControl/>
              <w:wordWrap w:val="1"/>
            </w:pPr>
            <w:r>
              <w:rPr>
                <w:rFonts w:ascii="맑은 고딕" w:hAnsi="맑은 고딕" w:eastAsia="맑은 고딕"/>
                <w:b w:val="0"/>
                <w:color w:val="000000"/>
                <w:sz w:val="20"/>
              </w:rPr>
              <w:t>처음에는 방향, 외관, 소수 상 노출 중 어느 변화가 도움이 되는지 나눠 보았다. 90° 회전·반사는 상의 상대 크기를 바꾸지 않는 방향 변화이므로, 강한 왜곡에 앞서 시험할 수 있는 기하 증강이다.[1]</w:t>
            </w:r>
          </w:p>
          <w:p>
            <w:pPr>
              <w:spacing w:before="0" w:after="80" w:line="260" w:lineRule="exact"/>
              <w:snapToGrid w:val="0"/>
              <w:keepNext/>
              <w:widowControl/>
              <w:wordWrap w:val="1"/>
            </w:pPr>
            <w:r>
              <w:rPr>
                <w:rFonts w:ascii="맑은 고딕" w:hAnsi="맑은 고딕" w:eastAsia="맑은 고딕"/>
                <w:b/>
                <w:color w:val="000000"/>
                <w:sz w:val="20"/>
              </w:rPr>
              <w:t>[표 3] 초기 증강 비교  원본256→512 학습  tile512 no-TTA  기준76.7183%</w:t>
            </w:r>
          </w:p>
          <w:tbl>
            <w:tblPr>
              <w:tblW w:type="dxa" w:w="8505"/>
              <w:jc w:val="center"/>
              <w:tblLayout w:type="fixed"/>
              <w:tblLook w:firstColumn="1" w:firstRow="1" w:lastColumn="0" w:lastRow="0" w:noHBand="0" w:noVBand="1" w:val="04A0"/>
            </w:tblPr>
            <w:tblGrid>
              <w:gridCol w:w="1701"/>
              <w:gridCol w:w="3402"/>
              <w:gridCol w:w="935"/>
              <w:gridCol w:w="935"/>
              <w:gridCol w:w="1531"/>
            </w:tblGrid>
            <w:tr>
              <w:trPr>
                <w:cantSplit/>
              </w:trPr>
              <w:tc>
                <w:tcPr>
                  <w:tcW w:type="dxa" w:w="170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실험</w:t>
                  </w:r>
                </w:p>
              </w:tc>
              <w:tc>
                <w:tcPr>
                  <w:tcW w:type="dxa" w:w="3402"/>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시도한 이유와 바꾼 내용</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mIoU</w:t>
                    <w:br/>
                    <w:t>(%)</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Δ</w:t>
                    <w:br/>
                    <w:t>(%p)</w:t>
                  </w:r>
                </w:p>
              </w:tc>
              <w:tc>
                <w:tcPr>
                  <w:tcW w:type="dxa" w:w="153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결과와 결정</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추가 증강 없음</w:t>
                    <w:br/>
                    <w:t>(2행)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공통 무작위 crop만 둬 추가 변환의 비교 기준을 만든다.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76.7183</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기준</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대조군</w:t>
                  </w:r>
                </w:p>
              </w:tc>
            </w:tr>
            <w:tr>
              <w:trPr>
                <w:cantSplit/>
              </w:trPr>
              <w:tc>
                <w:tcPr>
                  <w:tcW w:type="dxa" w:w="170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D4 회전·반사</w:t>
                    <w:br/>
                    <w:t>(3행)</w:t>
                  </w:r>
                </w:p>
              </w:tc>
              <w:tc>
                <w:tcPr>
                  <w:tcW w:type="dxa" w:w="3402"/>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방향이 달라도 같은 상을 인식하도록 8가지 방향을 노출한다.</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77.7253</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+1.007</w:t>
                  </w:r>
                </w:p>
              </w:tc>
              <w:tc>
                <w:tcPr>
                  <w:tcW w:type="dxa" w:w="153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후속 기본값</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약한 밝기·대비</w:t>
                    <w:br/>
                    <w:t>(4행)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촬영 명암 변화에 대한 민감도를 낮출 수 있는지 확인한다.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76.8175</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+0.099</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뚜렷한 이득 없음</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소수 상 중심 crop</w:t>
                    <w:br/>
                    <w:t>(5행)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작은 상을 더 자주 보여 노출 부족을 보완하려 했다.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76.7517</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+0.033</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뚜렷한 이득 없음</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기존 복합 증강</w:t>
                    <w:br/>
                    <w:t>(6행)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D4·크기·명암·노이즈·중심 crop 결합의 추가 효과를 확인한다.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76.9428</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+0.224</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D4보다 낮음</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34" w:lineRule="exact"/>
              <w:snapToGrid w:val="0"/>
              <w:keepNext w:val="0"/>
              <w:widowControl/>
              <w:wordWrap w:val="1"/>
            </w:pPr>
            <w:r>
              <w:rPr>
                <w:rFonts w:ascii="맑은 고딕" w:hAnsi="맑은 고딕" w:eastAsia="맑은 고딕"/>
                <w:b w:val="0"/>
                <w:color w:val="000000"/>
                <w:sz w:val="18"/>
              </w:rPr>
              <w:t>D4는 대조군보다 +1.007%p였고, 기록된 A그룹 bootstrap 구간도 양수였다. 다만 복합 증강보다 항상 낫다는 통계적 결론까지 확인된 것은 아니다. 이후에는 단순한 D4를 기준으로 E의 누락 원인을 따로 살폈다.</w:t>
            </w:r>
          </w:p>
          <w:p>
            <w:pPr>
              <w:spacing w:before="0" w:after="80" w:line="260" w:lineRule="exact"/>
              <w:snapToGrid w:val="0"/>
              <w:keepNext/>
              <w:widowControl/>
              <w:wordWrap w:val="1"/>
            </w:pPr>
            <w:r>
              <w:rPr>
                <w:rFonts w:ascii="맑은 고딕" w:hAnsi="맑은 고딕" w:eastAsia="맑은 고딕"/>
                <w:b/>
                <w:color w:val="000000"/>
                <w:sz w:val="20"/>
              </w:rPr>
              <w:t>[표 4] E 누락 대응  tile512 no-TTA  앞3행 기준77.7253%  뒤2행78.0491%</w:t>
            </w:r>
          </w:p>
          <w:tbl>
            <w:tblPr>
              <w:tblW w:type="dxa" w:w="8505"/>
              <w:jc w:val="center"/>
              <w:tblLayout w:type="fixed"/>
              <w:tblLook w:firstColumn="1" w:firstRow="1" w:lastColumn="0" w:lastRow="0" w:noHBand="0" w:noVBand="1" w:val="04A0"/>
            </w:tblPr>
            <w:tblGrid>
              <w:gridCol w:w="1701"/>
              <w:gridCol w:w="3402"/>
              <w:gridCol w:w="935"/>
              <w:gridCol w:w="935"/>
              <w:gridCol w:w="1531"/>
            </w:tblGrid>
            <w:tr>
              <w:trPr>
                <w:cantSplit/>
              </w:trPr>
              <w:tc>
                <w:tcPr>
                  <w:tcW w:type="dxa" w:w="170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실험</w:t>
                  </w:r>
                </w:p>
              </w:tc>
              <w:tc>
                <w:tcPr>
                  <w:tcW w:type="dxa" w:w="3402"/>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시도한 이유와 바꾼 내용</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mIoU</w:t>
                    <w:br/>
                    <w:t>(%)</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Δ</w:t>
                    <w:br/>
                    <w:t>(%p)</w:t>
                  </w:r>
                </w:p>
              </w:tc>
              <w:tc>
                <w:tcPr>
                  <w:tcW w:type="dxa" w:w="153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결과와 결정</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중심 crop</w:t>
                    <w:br/>
                    <w:t>(11행)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경계와 명암이 겹치는 위치를 더 자주 학습한다.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77.7298</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+0.004</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차이 작음</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경계 손실</w:t>
                    <w:br/>
                    <w:t>(12행)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픽셀 분류만으로 약한 E 경계를 거리 기반 보조항으로 강조한다.[11]</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77.7562</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+0.031</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차이 작음</w:t>
                  </w:r>
                </w:p>
              </w:tc>
            </w:tr>
            <w:tr>
              <w:trPr>
                <w:cantSplit/>
              </w:trPr>
              <w:tc>
                <w:tcPr>
                  <w:tcW w:type="dxa" w:w="170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문맥 확대</w:t>
                    <w:br/>
                    <w:t>(13행)</w:t>
                  </w:r>
                </w:p>
              </w:tc>
              <w:tc>
                <w:tcPr>
                  <w:tcW w:type="dxa" w:w="3402"/>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native256→384로 관찰 면적을2.25배 넓혀 주변 상을 함께 본다. 입력도512→768로 조정한다.</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78.0491</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+0.324</w:t>
                  </w:r>
                </w:p>
              </w:tc>
              <w:tc>
                <w:tcPr>
                  <w:tcW w:type="dxa" w:w="153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후속 기준</w:t>
                  </w:r>
                </w:p>
              </w:tc>
            </w:tr>
            <w:tr>
              <w:trPr>
                <w:cantSplit/>
              </w:trPr>
              <w:tc>
                <w:tcPr>
                  <w:tcW w:type="dxa" w:w="170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중심선 recall</w:t>
                    <w:br/>
                    <w:t>(22행)</w:t>
                  </w:r>
                </w:p>
              </w:tc>
              <w:tc>
                <w:tcPr>
                  <w:tcW w:type="dxa" w:w="3402"/>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문맥 모델의 가는 E 골격에서 놓친 확률에 별도 손실을 준다.[3]</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78.2156</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+0.166</w:t>
                  </w:r>
                </w:p>
              </w:tc>
              <w:tc>
                <w:tcPr>
                  <w:tcW w:type="dxa" w:w="153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주 기준으로 사용</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전체 E recall</w:t>
                    <w:br/>
                    <w:t>(23행)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문맥 모델에서 중심선 강조와 전체 E 가중의 효과를 구분한다.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78.1997</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+0.151</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대조군 유지</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val="0"/>
              <w:widowControl/>
              <w:wordWrap w:val="1"/>
            </w:pPr>
            <w:r>
              <w:rPr>
                <w:rFonts w:ascii="맑은 고딕" w:hAnsi="맑은 고딕" w:eastAsia="맑은 고딕"/>
                <w:b w:val="0"/>
                <w:color w:val="000000"/>
                <w:sz w:val="20"/>
              </w:rPr>
              <w:t>문맥 확대의 관측 이득은 +0.324%p로 다른 두 변경보다 컸다. 384→768 자체는 2배 확대이며 새 광학 정보를 만들지는 않는다. 앞선256→512에 비해 더 넓은 원본 영역을 보면서, 얇은 E를 큰 입력 격자로 표현한다는 두 목적을 함께 가진다.</w:t>
            </w:r>
          </w:p>
          <w:p>
            <w:pPr>
              <w:spacing w:before="0" w:after="80" w:line="234" w:lineRule="exact"/>
              <w:snapToGrid w:val="0"/>
              <w:keepNext w:val="0"/>
              <w:widowControl/>
              <w:wordWrap w:val="1"/>
            </w:pPr>
            <w:r>
              <w:rPr>
                <w:rFonts w:ascii="맑은 고딕" w:hAnsi="맑은 고딕" w:eastAsia="맑은 고딕"/>
                <w:b w:val="0"/>
                <w:color w:val="000000"/>
                <w:sz w:val="18"/>
              </w:rPr>
              <w:t>중심선은 전체 E 대조군보다 +0.0159%p에 그쳤고 차이 구간에0이 포함됐다. 따라서 중심선의 독보적 효과로 단정하지 않는다. 같은 두 모델의 tile768 no-TTA는 각각78.3817%,78.3198%였다(28·29행).</w:t>
            </w:r>
          </w:p>
        </w:tc>
      </w:tr>
    </w:tbl>
    <w:p>
      <w:pPr>
        <w:spacing w:after="0" w:line="20" w:lineRule="exact"/>
      </w:pPr>
      <w:r>
        <w:br w:type="page"/>
      </w:r>
    </w:p>
    <w:tbl>
      <w:tblPr>
        <w:tblW w:type="dxa" w:w="9071"/>
        <w:jc w:val="center"/>
        <w:tblLayout w:type="fixed"/>
        <w:tblLook w:firstColumn="1" w:firstRow="1" w:lastColumn="0" w:lastRow="0" w:noHBand="0" w:noVBand="1" w:val="04A0"/>
      </w:tblPr>
      <w:tblGrid>
        <w:gridCol w:w="9071"/>
      </w:tblGrid>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shd w:fill="EEEEEE"/>
          </w:tcPr>
          <w:p>
            <w:pPr>
              <w:spacing w:before="0" w:after="80" w:line="312" w:lineRule="exact"/>
              <w:snapToGrid w:val="0"/>
              <w:keepNext/>
              <w:widowControl/>
              <w:wordWrap w:val="1"/>
              <w:jc w:val="center"/>
            </w:pPr>
            <w:r>
              <w:rPr>
                <w:rFonts w:ascii="맑은 고딕" w:hAnsi="맑은 고딕" w:eastAsia="맑은 고딕"/>
                <w:b/>
                <w:color w:val="000000"/>
                <w:sz w:val="24"/>
              </w:rPr>
              <w:t>형태와 촬영 변화  그리고 추론 방식의 비교</w:t>
            </w:r>
          </w:p>
        </w:tc>
      </w:tr>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tcPr>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val="0"/>
              <w:widowControl/>
              <w:wordWrap w:val="1"/>
            </w:pPr>
            <w:r>
              <w:rPr>
                <w:rFonts w:ascii="맑은 고딕" w:hAnsi="맑은 고딕" w:eastAsia="맑은 고딕"/>
                <w:b w:val="0"/>
                <w:color w:val="000000"/>
                <w:sz w:val="20"/>
              </w:rPr>
              <w:t>문맥을 넓힌 뒤에는 조직 형태·초점·외관 변화가 도움이 되는지 확인했다. 탄성 변형은 국소 형상 변화, 흐림은 광학적 선명도 변화, FDA는 저주파 외관 차이를 다루려는 시도다.[1,7] 아래 실험은 중심선 항을 더하기 전 D4+768 기준과 비교했다.</w:t>
            </w:r>
          </w:p>
          <w:p>
            <w:pPr>
              <w:spacing w:before="0" w:after="80" w:line="260" w:lineRule="exact"/>
              <w:snapToGrid w:val="0"/>
              <w:keepNext/>
              <w:widowControl/>
              <w:wordWrap w:val="1"/>
            </w:pPr>
            <w:r>
              <w:rPr>
                <w:rFonts w:ascii="맑은 고딕" w:hAnsi="맑은 고딕" w:eastAsia="맑은 고딕"/>
                <w:b/>
                <w:color w:val="000000"/>
                <w:sz w:val="20"/>
              </w:rPr>
              <w:t>[표 5] 추가 영상 증강  동일 checkpoint를 두 타일 크기로 평가</w:t>
            </w:r>
          </w:p>
          <w:tbl>
            <w:tblPr>
              <w:tblW w:type="dxa" w:w="8505"/>
              <w:jc w:val="center"/>
              <w:tblLayout w:type="fixed"/>
              <w:tblLook w:firstColumn="1" w:firstRow="1" w:lastColumn="0" w:lastRow="0" w:noHBand="0" w:noVBand="1" w:val="04A0"/>
            </w:tblPr>
            <w:tblGrid>
              <w:gridCol w:w="1701"/>
              <w:gridCol w:w="2948"/>
              <w:gridCol w:w="1191"/>
              <w:gridCol w:w="1191"/>
              <w:gridCol w:w="1474"/>
            </w:tblGrid>
            <w:tr>
              <w:trPr>
                <w:cantSplit/>
              </w:trPr>
              <w:tc>
                <w:tcPr>
                  <w:tcW w:type="dxa" w:w="170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변경</w:t>
                  </w:r>
                </w:p>
              </w:tc>
              <w:tc>
                <w:tcPr>
                  <w:tcW w:type="dxa" w:w="2948"/>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시도 이유</w:t>
                  </w:r>
                </w:p>
              </w:tc>
              <w:tc>
                <w:tcPr>
                  <w:tcW w:type="dxa" w:w="119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tile512</w:t>
                    <w:br/>
                    <w:t>no-TTA</w:t>
                  </w:r>
                </w:p>
              </w:tc>
              <w:tc>
                <w:tcPr>
                  <w:tcW w:type="dxa" w:w="119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tile768</w:t>
                    <w:br/>
                    <w:t>no-TTA</w:t>
                  </w:r>
                </w:p>
              </w:tc>
              <w:tc>
                <w:tcPr>
                  <w:tcW w:type="dxa" w:w="1474"/>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결과와 결정</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D4+768 기준</w:t>
                  </w:r>
                </w:p>
              </w:tc>
              <w:tc>
                <w:tcPr>
                  <w:tcW w:type="dxa" w:w="294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추가 변형의 대조군</w:t>
                  </w:r>
                </w:p>
              </w:tc>
              <w:tc>
                <w:tcPr>
                  <w:tcW w:type="dxa" w:w="119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78.0491</w:t>
                  </w:r>
                </w:p>
              </w:tc>
              <w:tc>
                <w:tcPr>
                  <w:tcW w:type="dxa" w:w="119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78.1555</w:t>
                  </w:r>
                </w:p>
              </w:tc>
              <w:tc>
                <w:tcPr>
                  <w:tcW w:type="dxa" w:w="1474"/>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기준 유지</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완만한 탄성 변형</w:t>
                    <w:br/>
                    <w:t>34·41행</w:t>
                  </w:r>
                </w:p>
              </w:tc>
              <w:tc>
                <w:tcPr>
                  <w:tcW w:type="dxa" w:w="294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7×7 격자·σ6px로 형태 변동을 노출</w:t>
                  </w:r>
                </w:p>
              </w:tc>
              <w:tc>
                <w:tcPr>
                  <w:tcW w:type="dxa" w:w="119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78.0271</w:t>
                  </w:r>
                </w:p>
              </w:tc>
              <w:tc>
                <w:tcPr>
                  <w:tcW w:type="dxa" w:w="119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78.0332</w:t>
                  </w:r>
                </w:p>
              </w:tc>
              <w:tc>
                <w:tcPr>
                  <w:tcW w:type="dxa" w:w="1474"/>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두 조건 모두 낮음</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광학 흐림</w:t>
                    <w:br/>
                    <w:t>35·42행</w:t>
                  </w:r>
                </w:p>
              </w:tc>
              <w:tc>
                <w:tcPr>
                  <w:tcW w:type="dxa" w:w="294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σ0.6~1.0px로 초점 차이를 모사</w:t>
                  </w:r>
                </w:p>
              </w:tc>
              <w:tc>
                <w:tcPr>
                  <w:tcW w:type="dxa" w:w="119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78.0343</w:t>
                  </w:r>
                </w:p>
              </w:tc>
              <w:tc>
                <w:tcPr>
                  <w:tcW w:type="dxa" w:w="119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78.1601</w:t>
                  </w:r>
                </w:p>
              </w:tc>
              <w:tc>
                <w:tcPr>
                  <w:tcW w:type="dxa" w:w="1474"/>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tile768 차이+0.0046%p로 작음</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학습 영상 FDA</w:t>
                    <w:br/>
                    <w:t>36·43행</w:t>
                  </w:r>
                </w:p>
              </w:tc>
              <w:tc>
                <w:tcPr>
                  <w:tcW w:type="dxa" w:w="294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train donor의 저주파 진폭을 섞어 외관 변화 대응[7]</w:t>
                  </w:r>
                </w:p>
              </w:tc>
              <w:tc>
                <w:tcPr>
                  <w:tcW w:type="dxa" w:w="119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77.8847</w:t>
                  </w:r>
                </w:p>
              </w:tc>
              <w:tc>
                <w:tcPr>
                  <w:tcW w:type="dxa" w:w="119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77.8966</w:t>
                  </w:r>
                </w:p>
              </w:tc>
              <w:tc>
                <w:tcPr>
                  <w:tcW w:type="dxa" w:w="1474"/>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저하 기록, 미채택</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val="0"/>
              <w:widowControl/>
              <w:wordWrap w:val="1"/>
            </w:pPr>
            <w:r>
              <w:rPr>
                <w:rFonts w:ascii="맑은 고딕" w:hAnsi="맑은 고딕" w:eastAsia="맑은 고딕"/>
                <w:b w:val="0"/>
                <w:color w:val="000000"/>
                <w:sz w:val="20"/>
              </w:rPr>
              <w:t>증강의 일반 원리가 유효해도 이 데이터에서 이득을 주는 것은 별개였다. 여기서는 형태·명암 변형을 더하기보다 이미 학습된 중심선 모델의 방향별 예측 차이를 줄이는 추론을 먼저 확인했다.</w:t>
            </w:r>
          </w:p>
          <w:p>
            <w:pPr>
              <w:spacing w:before="0" w:after="80" w:line="260" w:lineRule="exact"/>
              <w:snapToGrid w:val="0"/>
              <w:keepNext/>
              <w:widowControl/>
              <w:wordWrap w:val="1"/>
            </w:pPr>
            <w:r>
              <w:rPr>
                <w:rFonts w:ascii="맑은 고딕" w:hAnsi="맑은 고딕" w:eastAsia="맑은 고딕"/>
                <w:b/>
                <w:color w:val="000000"/>
                <w:sz w:val="20"/>
              </w:rPr>
              <w:t>[표 6] 추론 후보 비교  추가 학습 없음  53행은 별도 Dense-E 모델</w:t>
            </w:r>
          </w:p>
          <w:tbl>
            <w:tblPr>
              <w:tblW w:type="dxa" w:w="8505"/>
              <w:jc w:val="center"/>
              <w:tblLayout w:type="fixed"/>
              <w:tblLook w:firstColumn="1" w:firstRow="1" w:lastColumn="0" w:lastRow="0" w:noHBand="0" w:noVBand="1" w:val="04A0"/>
            </w:tblPr>
            <w:tblGrid>
              <w:gridCol w:w="1701"/>
              <w:gridCol w:w="3402"/>
              <w:gridCol w:w="935"/>
              <w:gridCol w:w="935"/>
              <w:gridCol w:w="1531"/>
            </w:tblGrid>
            <w:tr>
              <w:trPr>
                <w:cantSplit/>
              </w:trPr>
              <w:tc>
                <w:tcPr>
                  <w:tcW w:type="dxa" w:w="170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실험</w:t>
                  </w:r>
                </w:p>
              </w:tc>
              <w:tc>
                <w:tcPr>
                  <w:tcW w:type="dxa" w:w="3402"/>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시도한 이유와 바꾼 내용</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mIoU</w:t>
                    <w:br/>
                    <w:t>(%)</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Δ</w:t>
                    <w:br/>
                    <w:t>(%p)</w:t>
                  </w:r>
                </w:p>
              </w:tc>
              <w:tc>
                <w:tcPr>
                  <w:tcW w:type="dxa" w:w="153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결과와 결정</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tile768 no-TTA</w:t>
                    <w:br/>
                    <w:t>(48행)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같은 모델을 현재 평가 경로로 재추론해 비교 기준을 확보한다.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78.3826</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기준</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대조군</w:t>
                  </w:r>
                </w:p>
              </w:tc>
            </w:tr>
            <w:tr>
              <w:trPr>
                <w:cantSplit/>
              </w:trPr>
              <w:tc>
                <w:tcPr>
                  <w:tcW w:type="dxa" w:w="170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tile768 D4 TTA</w:t>
                    <w:br/>
                    <w:t>(49행)</w:t>
                  </w:r>
                </w:p>
              </w:tc>
              <w:tc>
                <w:tcPr>
                  <w:tcW w:type="dxa" w:w="3402"/>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회전·반사 8방향 예측을 역변환해 확률 평균한다. 방향 편차를 줄이려는 선택이다.[1]</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78.9320</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+0.549</w:t>
                  </w:r>
                </w:p>
              </w:tc>
              <w:tc>
                <w:tcPr>
                  <w:tcW w:type="dxa" w:w="153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채택</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tile512 D4</w:t>
                    <w:br/>
                    <w:t>(54행)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작은 타일로도 같은 성능을 유지하는지 확인한다.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78.7501</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-0.182</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768 유지</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두 타일 확률 혼합</w:t>
                    <w:br/>
                    <w:t>(55행)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768:512를0.75:0.25로 섞어 문맥 규모 차이를 보완한다.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78.9507</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+0.019</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이득 작아 미채택</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입력2.25배</w:t>
                    <w:br/>
                    <w:t>no-TTA</w:t>
                    <w:br/>
                    <w:t>(56행)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더 큰 표현이 얇은 E에 도움이 되는지 시험한다. 동일 no-TTA와 비교한다.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77.1639</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-1.219</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2배 유지</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전체 E 모델 D4</w:t>
                    <w:br/>
                    <w:t>(53행)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손실 대조군도 같은 최종 추론에서 비교한다.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78.8438</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-0.088</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중심선 기준 유지</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val="0"/>
              <w:widowControl/>
              <w:wordWrap w:val="1"/>
            </w:pPr>
            <w:r>
              <w:rPr>
                <w:rFonts w:ascii="맑은 고딕" w:hAnsi="맑은 고딕" w:eastAsia="맑은 고딕"/>
                <w:b w:val="0"/>
                <w:color w:val="000000"/>
                <w:sz w:val="20"/>
              </w:rPr>
              <w:t>D4의 +0.5494%p는 같은 모델의 no-TTA 재추론과 비교한 값이다. 기록상18장 중17장이 개선됐다. 반면 두 타일 혼합의 +0.0186%p는 구간에0이 포함됐고 연산도 늘었다. 단일 tile768·D4를 이후 기준으로 정한 이유다.</w:t>
            </w:r>
          </w:p>
          <w:p>
            <w:pPr>
              <w:spacing w:before="0" w:after="80" w:line="234" w:lineRule="exact"/>
              <w:snapToGrid w:val="0"/>
              <w:keepNext w:val="0"/>
              <w:widowControl/>
              <w:wordWrap w:val="1"/>
            </w:pPr>
            <w:r>
              <w:rPr>
                <w:rFonts w:ascii="맑은 고딕" w:hAnsi="맑은 고딕" w:eastAsia="맑은 고딕"/>
                <w:b w:val="0"/>
                <w:color w:val="000000"/>
                <w:sz w:val="18"/>
              </w:rPr>
              <w:t>입력2.25배의 −1.2187%p는 no-TTA끼리 비교했다. 학습2배와 다른 배율에서 떨어졌다는 관측이며, 이를 D4 기준과 빼거나 배율 불일치만이 유일한 원인이라고 단정하지 않는다.</w:t>
            </w:r>
          </w:p>
        </w:tc>
      </w:tr>
    </w:tbl>
    <w:p>
      <w:pPr>
        <w:spacing w:after="0" w:line="20" w:lineRule="exact"/>
      </w:pPr>
      <w:r>
        <w:br w:type="page"/>
      </w:r>
    </w:p>
    <w:tbl>
      <w:tblPr>
        <w:tblW w:type="dxa" w:w="9071"/>
        <w:jc w:val="center"/>
        <w:tblLayout w:type="fixed"/>
        <w:tblLook w:firstColumn="1" w:firstRow="1" w:lastColumn="0" w:lastRow="0" w:noHBand="0" w:noVBand="1" w:val="04A0"/>
      </w:tblPr>
      <w:tblGrid>
        <w:gridCol w:w="9071"/>
      </w:tblGrid>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shd w:fill="EEEEEE"/>
          </w:tcPr>
          <w:p>
            <w:pPr>
              <w:spacing w:before="0" w:after="80" w:line="312" w:lineRule="exact"/>
              <w:snapToGrid w:val="0"/>
              <w:keepNext/>
              <w:widowControl/>
              <w:wordWrap w:val="1"/>
              <w:jc w:val="center"/>
            </w:pPr>
            <w:r>
              <w:rPr>
                <w:rFonts w:ascii="맑은 고딕" w:hAnsi="맑은 고딕" w:eastAsia="맑은 고딕"/>
                <w:b/>
                <w:color w:val="000000"/>
                <w:sz w:val="24"/>
              </w:rPr>
              <w:t>E의 누락과 혼동을 겨냥한 추가 실험</w:t>
            </w:r>
          </w:p>
        </w:tc>
      </w:tr>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tcPr>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val="0"/>
              <w:widowControl/>
              <w:wordWrap w:val="1"/>
            </w:pPr>
            <w:r>
              <w:rPr>
                <w:rFonts w:ascii="맑은 고딕" w:hAnsi="맑은 고딕" w:eastAsia="맑은 고딕"/>
                <w:b w:val="0"/>
                <w:color w:val="000000"/>
                <w:sz w:val="20"/>
              </w:rPr>
              <w:t>이 단계는 중심선 모델78.9320%(tile768·D4)를 기준으로 한다. E가 보이는 횟수, E가 놓이는 문맥, E와 Al₃Ni의 접경을 각각 바꾸어 누락 원인을 점검했다. 새로운 표본을 만드는 Copy-Paste의 원리는 참고하되, Al 영역에만 작은 E를 붙이는 제약은 과제에 맞춘 설계다.[9]</w:t>
            </w:r>
          </w:p>
          <w:p>
            <w:pPr>
              <w:spacing w:before="0" w:after="80" w:line="260" w:lineRule="exact"/>
              <w:snapToGrid w:val="0"/>
              <w:keepNext/>
              <w:widowControl/>
              <w:wordWrap w:val="1"/>
            </w:pPr>
            <w:r>
              <w:rPr>
                <w:rFonts w:ascii="맑은 고딕" w:hAnsi="맑은 고딕" w:eastAsia="맑은 고딕"/>
                <w:b/>
                <w:color w:val="000000"/>
                <w:sz w:val="20"/>
              </w:rPr>
              <w:t>[표 7] crop과 상 합성  기준78.9320%  모두 tile768·D4</w:t>
            </w:r>
          </w:p>
          <w:tbl>
            <w:tblPr>
              <w:tblW w:type="dxa" w:w="8505"/>
              <w:jc w:val="center"/>
              <w:tblLayout w:type="fixed"/>
              <w:tblLook w:firstColumn="1" w:firstRow="1" w:lastColumn="0" w:lastRow="0" w:noHBand="0" w:noVBand="1" w:val="04A0"/>
            </w:tblPr>
            <w:tblGrid>
              <w:gridCol w:w="1701"/>
              <w:gridCol w:w="3402"/>
              <w:gridCol w:w="935"/>
              <w:gridCol w:w="935"/>
              <w:gridCol w:w="1531"/>
            </w:tblGrid>
            <w:tr>
              <w:trPr>
                <w:cantSplit/>
              </w:trPr>
              <w:tc>
                <w:tcPr>
                  <w:tcW w:type="dxa" w:w="170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실험</w:t>
                  </w:r>
                </w:p>
              </w:tc>
              <w:tc>
                <w:tcPr>
                  <w:tcW w:type="dxa" w:w="3402"/>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시도한 이유와 바꾼 내용</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mIoU</w:t>
                    <w:br/>
                    <w:t>(%)</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Δ</w:t>
                    <w:br/>
                    <w:t>(%p)</w:t>
                  </w:r>
                </w:p>
              </w:tc>
              <w:tc>
                <w:tcPr>
                  <w:tcW w:type="dxa" w:w="153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결과와 결정</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E–Al₃Ni 접경 crop</w:t>
                    <w:br/>
                    <w:t>(62행)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균일40%·접경40%·Ni hard-negative20%로 헷갈리는 위치를 자주 본다.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78.8754</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-0.057</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미채택</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성분 문맥 합성</w:t>
                    <w:br/>
                    <w:t>(63행)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작은 E를 Al 영역에 경계를 부드럽게 붙여 드문 구조·배경 조합을 늘린다.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78.9010</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-0.031</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미채택</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다중 크기 crop</w:t>
                    <w:br/>
                    <w:t>(64행)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native336/384/432→768과 얇은 E 앵커로 규모 차이를 학습한다.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78.8844</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-0.048</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미채택</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신규3모델 평균</w:t>
                    <w:br/>
                    <w:t>(65행)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서로 다른 crop·합성 모델의 오류가 상쇄되는지 확인한다.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78.8882</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-0.044</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기준보다 낮음</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기준+신규3 평균</w:t>
                    <w:br/>
                    <w:t>(66행)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좋은 기준모델을 포함해 신규모델의 보완 가능성을 확인한다.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78.9021</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-0.030</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기준보다 낮음</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val="0"/>
              <w:widowControl/>
              <w:wordWrap w:val="1"/>
            </w:pPr>
            <w:r>
              <w:rPr>
                <w:rFonts w:ascii="맑은 고딕" w:hAnsi="맑은 고딕" w:eastAsia="맑은 고딕"/>
                <w:b w:val="0"/>
                <w:color w:val="000000"/>
                <w:sz w:val="20"/>
              </w:rPr>
              <w:t>새 표본과 앙상블이 모두 기준보다 낮았다. 다만 작은 차이만으로 각 기법이 본질적으로 해롭다고 결론내리지는 않는다. 다음에는 합성 구조 자체보다 미세조정이 기존 표현을 과하게 바꾸는지 낮은 학습률로 확인했다.</w:t>
            </w:r>
          </w:p>
          <w:p>
            <w:pPr>
              <w:spacing w:before="0" w:after="80" w:line="260" w:lineRule="exact"/>
              <w:snapToGrid w:val="0"/>
              <w:keepNext/>
              <w:widowControl/>
              <w:wordWrap w:val="1"/>
            </w:pPr>
            <w:r>
              <w:rPr>
                <w:rFonts w:ascii="맑은 고딕" w:hAnsi="맑은 고딕" w:eastAsia="맑은 고딕"/>
                <w:b/>
                <w:color w:val="000000"/>
                <w:sz w:val="20"/>
              </w:rPr>
              <w:t>[표 8] 합성 강도와 최적화 점검  기준78.9320%</w:t>
            </w:r>
          </w:p>
          <w:tbl>
            <w:tblPr>
              <w:tblW w:type="dxa" w:w="8505"/>
              <w:jc w:val="center"/>
              <w:tblLayout w:type="fixed"/>
              <w:tblLook w:firstColumn="1" w:firstRow="1" w:lastColumn="0" w:lastRow="0" w:noHBand="0" w:noVBand="1" w:val="04A0"/>
            </w:tblPr>
            <w:tblGrid>
              <w:gridCol w:w="1701"/>
              <w:gridCol w:w="3402"/>
              <w:gridCol w:w="935"/>
              <w:gridCol w:w="935"/>
              <w:gridCol w:w="1531"/>
            </w:tblGrid>
            <w:tr>
              <w:trPr>
                <w:cantSplit/>
              </w:trPr>
              <w:tc>
                <w:tcPr>
                  <w:tcW w:type="dxa" w:w="170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실험</w:t>
                  </w:r>
                </w:p>
              </w:tc>
              <w:tc>
                <w:tcPr>
                  <w:tcW w:type="dxa" w:w="3402"/>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시도한 이유와 바꾼 내용</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mIoU</w:t>
                    <w:br/>
                    <w:t>(%)</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Δ</w:t>
                    <w:br/>
                    <w:t>(%p)</w:t>
                  </w:r>
                </w:p>
              </w:tc>
              <w:tc>
                <w:tcPr>
                  <w:tcW w:type="dxa" w:w="153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결과와 결정</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낮은 LR·전체 E</w:t>
                    <w:br/>
                    <w:t>5epoch</w:t>
                    <w:br/>
                    <w:t>(71행)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encoder/decoder1e-6/1e-5로 변화 폭을 줄이고 전체 E recall로 누락 억제를 유지한다.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78.9427</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+0.011</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소폭 상승, 불확실</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같은 설정</w:t>
                    <w:br/>
                    <w:t>10epoch</w:t>
                    <w:br/>
                    <w:t>(72행)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초기 상승이 학습을 더 진행해도 유지되는지 확인한다.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78.9210</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-0.011</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지속 상승 아님</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34" w:lineRule="exact"/>
              <w:snapToGrid w:val="0"/>
              <w:keepNext w:val="0"/>
              <w:widowControl/>
              <w:wordWrap w:val="1"/>
            </w:pPr>
            <w:r>
              <w:rPr>
                <w:rFonts w:ascii="맑은 고딕" w:hAnsi="맑은 고딕" w:eastAsia="맑은 고딕"/>
                <w:b w:val="0"/>
                <w:color w:val="000000"/>
                <w:sz w:val="18"/>
              </w:rPr>
              <w:t>5epoch는 +0.0106%p였지만10epoch는 기준 이하였고,5epoch보다0.0217%p 낮았다. 낮은 LR와 전체 E 보조항도 함께 바뀌었으므로 합성만의 효과로 해석할 수 없다. 후속 후보로 보존하되 기준을 교체하지 않았다.</w:t>
            </w:r>
          </w:p>
          <w:p>
            <w:pPr>
              <w:spacing w:before="0" w:after="80" w:line="260" w:lineRule="exact"/>
              <w:snapToGrid w:val="0"/>
              <w:keepNext/>
              <w:widowControl/>
              <w:wordWrap w:val="1"/>
            </w:pPr>
            <w:r>
              <w:rPr>
                <w:rFonts w:ascii="맑은 고딕" w:hAnsi="맑은 고딕" w:eastAsia="맑은 고딕"/>
                <w:b/>
                <w:color w:val="000000"/>
                <w:sz w:val="20"/>
              </w:rPr>
              <w:t>[표 9] 조명과 공동 모티프  기준78.9320%  모두 tile768·D4</w:t>
            </w:r>
          </w:p>
          <w:tbl>
            <w:tblPr>
              <w:tblW w:type="dxa" w:w="8505"/>
              <w:jc w:val="center"/>
              <w:tblLayout w:type="fixed"/>
              <w:tblLook w:firstColumn="1" w:firstRow="1" w:lastColumn="0" w:lastRow="0" w:noHBand="0" w:noVBand="1" w:val="04A0"/>
            </w:tblPr>
            <w:tblGrid>
              <w:gridCol w:w="1701"/>
              <w:gridCol w:w="3402"/>
              <w:gridCol w:w="935"/>
              <w:gridCol w:w="935"/>
              <w:gridCol w:w="1531"/>
            </w:tblGrid>
            <w:tr>
              <w:trPr>
                <w:cantSplit/>
              </w:trPr>
              <w:tc>
                <w:tcPr>
                  <w:tcW w:type="dxa" w:w="170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실험</w:t>
                  </w:r>
                </w:p>
              </w:tc>
              <w:tc>
                <w:tcPr>
                  <w:tcW w:type="dxa" w:w="3402"/>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시도한 이유와 바꾼 내용</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mIoU</w:t>
                    <w:br/>
                    <w:t>(%)</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Δ</w:t>
                    <w:br/>
                    <w:t>(%p)</w:t>
                  </w:r>
                </w:p>
              </w:tc>
              <w:tc>
                <w:tcPr>
                  <w:tcW w:type="dxa" w:w="153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결과와 결정</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얇은 E 국소 명암</w:t>
                    <w:br/>
                    <w:t>(78행)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두께≤2px인 E의 밝기를±4~12/255로 바꿔 가시성 차이에 노출한다.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78.9096</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-0.022</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미채택</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보호·주변 조명</w:t>
                    <w:br/>
                    <w:t>(79행)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E와 주변3px는 유지하고 바깥 조명만 바꿔 구조 훼손을 줄인다.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78.9218</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-0.010</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미채택</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E+Al₃Ni 모티프</w:t>
                    <w:br/>
                    <w:t>(80행)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두 상이 함께 있는 실제 패치를 옮겨 자연스러운 접경을 제공한다.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78.9045</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-0.028</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미채택</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val="0"/>
              <w:widowControl/>
              <w:wordWrap w:val="1"/>
            </w:pPr>
            <w:r>
              <w:rPr>
                <w:rFonts w:ascii="맑은 고딕" w:hAnsi="맑은 고딕" w:eastAsia="맑은 고딕"/>
                <w:b w:val="0"/>
                <w:color w:val="000000"/>
                <w:sz w:val="20"/>
              </w:rPr>
              <w:t>세 전략 모두 기준을 넘지 못했다. 이 결과는 “명암을 바꾸면 좋아진다”는 넓은 가설을 지지하지 않았다. 이후에는 변형의 크기를 제한하고, 정답의 얇은 E가 변환 후에도 유지되는지 직접 검사하는 방향으로 옮겼다.</w:t>
            </w:r>
          </w:p>
        </w:tc>
      </w:tr>
    </w:tbl>
    <w:p>
      <w:pPr>
        <w:spacing w:after="0" w:line="20" w:lineRule="exact"/>
      </w:pPr>
      <w:r>
        <w:br w:type="page"/>
      </w:r>
    </w:p>
    <w:tbl>
      <w:tblPr>
        <w:tblW w:type="dxa" w:w="9071"/>
        <w:jc w:val="center"/>
        <w:tblLayout w:type="fixed"/>
        <w:tblLook w:firstColumn="1" w:firstRow="1" w:lastColumn="0" w:lastRow="0" w:noHBand="0" w:noVBand="1" w:val="04A0"/>
      </w:tblPr>
      <w:tblGrid>
        <w:gridCol w:w="9071"/>
      </w:tblGrid>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shd w:fill="EEEEEE"/>
          </w:tcPr>
          <w:p>
            <w:pPr>
              <w:spacing w:before="0" w:after="80" w:line="312" w:lineRule="exact"/>
              <w:snapToGrid w:val="0"/>
              <w:keepNext/>
              <w:widowControl/>
              <w:wordWrap w:val="1"/>
              <w:jc w:val="center"/>
            </w:pPr>
            <w:r>
              <w:rPr>
                <w:rFonts w:ascii="맑은 고딕" w:hAnsi="맑은 고딕" w:eastAsia="맑은 고딕"/>
                <w:b/>
                <w:color w:val="000000"/>
                <w:sz w:val="24"/>
              </w:rPr>
              <w:t>형태 보존 조건을 넣은 실험과 과거 최종 비교</w:t>
            </w:r>
          </w:p>
        </w:tc>
      </w:tr>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tcPr>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val="0"/>
              <w:widowControl/>
              <w:wordWrap w:val="1"/>
            </w:pPr>
            <w:r>
              <w:rPr>
                <w:rFonts w:ascii="맑은 고딕" w:hAnsi="맑은 고딕" w:eastAsia="맑은 고딕"/>
                <w:b w:val="0"/>
                <w:color w:val="000000"/>
                <w:sz w:val="20"/>
              </w:rPr>
              <w:t>얇은 상은 회전 보간에서 hard label이 잘리거나 계단 형태가 되기 쉽다. 이를 완화하기 위해 one-hot 정답도 부드럽게 변환하고, E 면적과 연결성분 수가 크게 달라지는 표본은 버리는 softmask 기하 변형을 시험했다. 외관 변화는 전체 영상 보정보다 상별 통계 교환으로 좁혔다.</w:t>
            </w:r>
          </w:p>
          <w:p>
            <w:pPr>
              <w:spacing w:before="0" w:after="80" w:line="260" w:lineRule="exact"/>
              <w:snapToGrid w:val="0"/>
              <w:keepNext/>
              <w:widowControl/>
              <w:wordWrap w:val="1"/>
            </w:pPr>
            <w:r>
              <w:rPr>
                <w:rFonts w:ascii="맑은 고딕" w:hAnsi="맑은 고딕" w:eastAsia="맑은 고딕"/>
                <w:b/>
                <w:color w:val="000000"/>
                <w:sz w:val="20"/>
              </w:rPr>
              <w:t>[표 10] 작은 변형과 외관 보정  기준78.9320%  tile768·D4</w:t>
            </w:r>
          </w:p>
          <w:tbl>
            <w:tblPr>
              <w:tblW w:type="dxa" w:w="8505"/>
              <w:jc w:val="center"/>
              <w:tblLayout w:type="fixed"/>
              <w:tblLook w:firstColumn="1" w:firstRow="1" w:lastColumn="0" w:lastRow="0" w:noHBand="0" w:noVBand="1" w:val="04A0"/>
            </w:tblPr>
            <w:tblGrid>
              <w:gridCol w:w="1701"/>
              <w:gridCol w:w="3402"/>
              <w:gridCol w:w="935"/>
              <w:gridCol w:w="935"/>
              <w:gridCol w:w="1531"/>
            </w:tblGrid>
            <w:tr>
              <w:trPr>
                <w:cantSplit/>
              </w:trPr>
              <w:tc>
                <w:tcPr>
                  <w:tcW w:type="dxa" w:w="170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실험</w:t>
                  </w:r>
                </w:p>
              </w:tc>
              <w:tc>
                <w:tcPr>
                  <w:tcW w:type="dxa" w:w="3402"/>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시도한 이유와 바꾼 내용</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mIoU</w:t>
                    <w:br/>
                    <w:t>(%)</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Δ</w:t>
                    <w:br/>
                    <w:t>(%p)</w:t>
                  </w:r>
                </w:p>
              </w:tc>
              <w:tc>
                <w:tcPr>
                  <w:tcW w:type="dxa" w:w="153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결과와 결정</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국소 대비·선명화</w:t>
                    <w:br/>
                    <w:t>(86행)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CLAHE 등으로 작은 E 경계를 더 드러낼 수 있는지 시험한다.[12]</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78.7470</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-0.185</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혼동 증가</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train 명암 분포 매칭</w:t>
                    <w:br/>
                    <w:t>(87행)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학습 영상의 분포 차이를 줄여 촬영 조건에 덜 민감하게 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78.7911</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-0.141</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혼동 증가</w:t>
                  </w:r>
                </w:p>
              </w:tc>
            </w:tr>
            <w:tr>
              <w:trPr>
                <w:cantSplit/>
              </w:trPr>
              <w:tc>
                <w:tcPr>
                  <w:tcW w:type="dxa" w:w="170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softmask 기하</w:t>
                    <w:br/>
                    <w:t>(88행)</w:t>
                  </w:r>
                </w:p>
              </w:tc>
              <w:tc>
                <w:tcPr>
                  <w:tcW w:type="dxa" w:w="3402"/>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±3~7° 회전,704→768 재확대, soft GT와 E 면적·성분 검사를 결합한다.[8]</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79.0072</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+0.075</w:t>
                  </w:r>
                </w:p>
              </w:tc>
              <w:tc>
                <w:tcPr>
                  <w:tcW w:type="dxa" w:w="153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후속 재학습 후보</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중간 주파수 진폭</w:t>
                    <w:br/>
                    <w:t>(89행)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너무 저주파에만 한정하지 않고 질감 외관 변화 가능성을 시험한다.[7]</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78.8886</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-0.043</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미채택</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상별 스타일 교환</w:t>
                    <w:br/>
                    <w:t>(90행)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각 상의 median/IQR을 train donor와 교환해 형태는 두고 외관만 바꾼다.[10]</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78.9239</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-0.008</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과거에는 이득 없음</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val="0"/>
              <w:widowControl/>
              <w:wordWrap w:val="1"/>
            </w:pPr>
            <w:r>
              <w:rPr>
                <w:rFonts w:ascii="맑은 고딕" w:hAnsi="맑은 고딕" w:eastAsia="맑은 고딕"/>
                <w:b w:val="0"/>
                <w:color w:val="000000"/>
                <w:sz w:val="20"/>
              </w:rPr>
              <w:t>softmask가 +0.0752%p로 가장 높았지만 차이의 구간에는0이 포함됐고 얇은 E recall도 소폭 낮아졌다. 따라서 구조 보존 가설을 완전히 입증한 결과라기보다, 재학습으로 확인할 후보였다. 보간·면적·연결성 검사는 각각 경계 표적의 급격한 변화, E 소실·증가, 과도한 분절을 제한하려는 장치다.</w:t>
            </w:r>
          </w:p>
          <w:p>
            <w:pPr>
              <w:spacing w:before="0" w:after="80" w:line="260" w:lineRule="exact"/>
              <w:snapToGrid w:val="0"/>
              <w:keepNext/>
              <w:widowControl/>
              <w:wordWrap w:val="1"/>
            </w:pPr>
            <w:r>
              <w:rPr>
                <w:rFonts w:ascii="맑은 고딕" w:hAnsi="맑은 고딕" w:eastAsia="맑은 고딕"/>
                <w:b/>
                <w:color w:val="000000"/>
                <w:sz w:val="20"/>
              </w:rPr>
              <w:t>[표 11] 10월7일 최대100epoch 재학습  기존 중심선78.9320%와 비교</w:t>
            </w:r>
          </w:p>
          <w:tbl>
            <w:tblPr>
              <w:tblW w:type="dxa" w:w="8505"/>
              <w:jc w:val="center"/>
              <w:tblLayout w:type="fixed"/>
              <w:tblLook w:firstColumn="1" w:firstRow="1" w:lastColumn="0" w:lastRow="0" w:noHBand="0" w:noVBand="1" w:val="04A0"/>
            </w:tblPr>
            <w:tblGrid>
              <w:gridCol w:w="1701"/>
              <w:gridCol w:w="3402"/>
              <w:gridCol w:w="935"/>
              <w:gridCol w:w="935"/>
              <w:gridCol w:w="1531"/>
            </w:tblGrid>
            <w:tr>
              <w:trPr>
                <w:cantSplit/>
              </w:trPr>
              <w:tc>
                <w:tcPr>
                  <w:tcW w:type="dxa" w:w="170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실험</w:t>
                  </w:r>
                </w:p>
              </w:tc>
              <w:tc>
                <w:tcPr>
                  <w:tcW w:type="dxa" w:w="3402"/>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시도한 이유와 바꾼 내용</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mIoU</w:t>
                    <w:br/>
                    <w:t>(%)</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Δ</w:t>
                    <w:br/>
                    <w:t>(%p)</w:t>
                  </w:r>
                </w:p>
              </w:tc>
              <w:tc>
                <w:tcPr>
                  <w:tcW w:type="dxa" w:w="153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결과와 결정</w:t>
                  </w:r>
                </w:p>
              </w:tc>
            </w:tr>
            <w:tr>
              <w:trPr>
                <w:cantSplit/>
              </w:trPr>
              <w:tc>
                <w:tcPr>
                  <w:tcW w:type="dxa" w:w="170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softmask</w:t>
                    <w:br/>
                    <w:t>(96행)</w:t>
                  </w:r>
                </w:p>
              </w:tc>
              <w:tc>
                <w:tcPr>
                  <w:tcW w:type="dxa" w:w="3402"/>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짧은 탐색의 최고 후보가 동일 조기종료 규칙에서도 유지되는지 확인한다.</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79.0078</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+0.076</w:t>
                  </w:r>
                </w:p>
              </w:tc>
              <w:tc>
                <w:tcPr>
                  <w:tcW w:type="dxa" w:w="153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과거 비교 최고</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낮은 LR 문맥 합성</w:t>
                    <w:br/>
                    <w:t>(97행)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초기5epoch 소폭 상승의 재현 여부를 확인한다.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78.9427</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+0.011</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차이 작음</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중심선 재학습</w:t>
                    <w:br/>
                    <w:t>(98행)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기준모델 자체의 재학습 변동을 확인하는 대조군이다.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78.9310</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-0.001</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기준에 근접</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상별 스타일 교환</w:t>
                    <w:br/>
                    <w:t>(99행)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형태를 바꾸지 않는 외관 변형을 동일 학습 규칙으로 다시 확인한다.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78.9242</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-0.008</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과거에는 이득 없음</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보호 조명</w:t>
                    <w:br/>
                    <w:t>(100행)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직접 변형을 피한 조명 변화가 더 긴 학습에서 유효한지 확인한다.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78.9217</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-0.010</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과거에는 이득 없음</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val="0"/>
              <w:widowControl/>
              <w:wordWrap w:val="1"/>
            </w:pPr>
            <w:r>
              <w:rPr>
                <w:rFonts w:ascii="맑은 고딕" w:hAnsi="맑은 고딕" w:eastAsia="맑은 고딕"/>
                <w:b w:val="0"/>
                <w:color w:val="000000"/>
                <w:sz w:val="20"/>
              </w:rPr>
              <w:t>이때 최고는 E softmask79.0078%였다. 같은 기록의 중심선 재학습78.9310%와도 차이가 작다. 과거 결과를 근거로 스타일 교환이 이미 우수했다고 쓰지 않는다. 이후 현 PC의 복원 분할에서 순위가 달라졌다는 사실을 다음 표에서 별도로 다룬다.</w:t>
            </w:r>
          </w:p>
        </w:tc>
      </w:tr>
    </w:tbl>
    <w:p>
      <w:pPr>
        <w:spacing w:after="0" w:line="20" w:lineRule="exact"/>
      </w:pPr>
      <w:r>
        <w:br w:type="page"/>
      </w:r>
    </w:p>
    <w:tbl>
      <w:tblPr>
        <w:tblW w:type="dxa" w:w="9071"/>
        <w:jc w:val="center"/>
        <w:tblLayout w:type="fixed"/>
        <w:tblLook w:firstColumn="1" w:firstRow="1" w:lastColumn="0" w:lastRow="0" w:noHBand="0" w:noVBand="1" w:val="04A0"/>
      </w:tblPr>
      <w:tblGrid>
        <w:gridCol w:w="9071"/>
      </w:tblGrid>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shd w:fill="EEEEEE"/>
          </w:tcPr>
          <w:p>
            <w:pPr>
              <w:spacing w:before="0" w:after="80" w:line="312" w:lineRule="exact"/>
              <w:snapToGrid w:val="0"/>
              <w:keepNext/>
              <w:widowControl/>
              <w:wordWrap w:val="1"/>
              <w:jc w:val="center"/>
            </w:pPr>
            <w:r>
              <w:rPr>
                <w:rFonts w:ascii="맑은 고딕" w:hAnsi="맑은 고딕" w:eastAsia="맑은 고딕"/>
                <w:b/>
                <w:color w:val="000000"/>
                <w:sz w:val="24"/>
              </w:rPr>
              <w:t>현 PC 복원 비교와 80.2575% 모델의 선택</w:t>
            </w:r>
          </w:p>
        </w:tc>
      </w:tr>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tcPr>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val="0"/>
              <w:widowControl/>
              <w:wordWrap w:val="1"/>
            </w:pPr>
            <w:r>
              <w:rPr>
                <w:rFonts w:ascii="맑은 고딕" w:hAnsi="맑은 고딕" w:eastAsia="맑은 고딕"/>
                <w:b w:val="0"/>
                <w:color w:val="000000"/>
                <w:sz w:val="20"/>
              </w:rPr>
              <w:t>처음 복원한 v1은 셀 메모를 놓쳐 WD·EMA·분할·중심선 계산 시점이 달랐다. v1 중심선77.2628%,softmask77.4996%는 원본 재현으로 볼 수 없다. 설정을 교정한 뒤 고정한 후보72/18에서5종을 다시 비교했다. 여러 조건이 동시에 바뀌었으므로 v1 대비 차이를 특정 설정의 효과로 나누지 않는다.</w:t>
            </w:r>
          </w:p>
          <w:p>
            <w:pPr>
              <w:spacing w:before="0" w:after="80" w:line="260" w:lineRule="exact"/>
              <w:snapToGrid w:val="0"/>
              <w:keepNext/>
              <w:widowControl/>
              <w:wordWrap w:val="1"/>
            </w:pPr>
            <w:r>
              <w:rPr>
                <w:rFonts w:ascii="맑은 고딕" w:hAnsi="맑은 고딕" w:eastAsia="맑은 고딕"/>
                <w:b/>
                <w:color w:val="000000"/>
                <w:sz w:val="20"/>
              </w:rPr>
              <w:t>[표 12] 복원에서 바로잡은 설정과 그 이유</w:t>
            </w:r>
          </w:p>
          <w:tbl>
            <w:tblPr>
              <w:tblW w:type="dxa" w:w="8505"/>
              <w:jc w:val="center"/>
              <w:tblLayout w:type="fixed"/>
              <w:tblLook w:firstColumn="1" w:firstRow="1" w:lastColumn="0" w:lastRow="0" w:noHBand="0" w:noVBand="1" w:val="04A0"/>
            </w:tblPr>
            <w:tblGrid>
              <w:gridCol w:w="1757"/>
              <w:gridCol w:w="3458"/>
              <w:gridCol w:w="3288"/>
            </w:tblGrid>
            <w:tr>
              <w:trPr>
                <w:cantSplit/>
              </w:trPr>
              <w:tc>
                <w:tcPr>
                  <w:tcW w:type="dxa" w:w="1757"/>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항목</w:t>
                  </w:r>
                </w:p>
              </w:tc>
              <w:tc>
                <w:tcPr>
                  <w:tcW w:type="dxa" w:w="3458"/>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수정한 내용</w:t>
                  </w:r>
                </w:p>
              </w:tc>
              <w:tc>
                <w:tcPr>
                  <w:tcW w:type="dxa" w:w="3288"/>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왜 필요한가</w:t>
                  </w:r>
                </w:p>
              </w:tc>
            </w:tr>
            <w:tr>
              <w:trPr>
                <w:cantSplit/>
              </w:trPr>
              <w:tc>
                <w:tcPr>
                  <w:tcW w:type="dxa" w:w="1757"/>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EMA·정규화</w:t>
                  </w:r>
                </w:p>
              </w:tc>
              <w:tc>
                <w:tcPr>
                  <w:tcW w:type="dxa" w:w="345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EMA0.999·AdamW WD0.05 복원</w:t>
                  </w:r>
                </w:p>
              </w:tc>
              <w:tc>
                <w:tcPr>
                  <w:tcW w:type="dxa" w:w="328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예측 가중치 변동과 정규화 조건을 기록에 맞춘다.[4,5]</w:t>
                  </w:r>
                </w:p>
              </w:tc>
            </w:tr>
            <w:tr>
              <w:trPr>
                <w:cantSplit/>
              </w:trPr>
              <w:tc>
                <w:tcPr>
                  <w:tcW w:type="dxa" w:w="1757"/>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중심선 표적</w:t>
                  </w:r>
                </w:p>
              </w:tc>
              <w:tc>
                <w:tcPr>
                  <w:tcW w:type="dxa" w:w="345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최종 변환된 E에서 skeleton→십자 팽창2회→E 내부</w:t>
                  </w:r>
                </w:p>
              </w:tc>
              <w:tc>
                <w:tcPr>
                  <w:tcW w:type="dxa" w:w="328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변형된 정답과 손실 표적의 위치를 맞춘다.[3]</w:t>
                  </w:r>
                </w:p>
              </w:tc>
            </w:tr>
            <w:tr>
              <w:trPr>
                <w:cantSplit/>
              </w:trPr>
              <w:tc>
                <w:tcPr>
                  <w:tcW w:type="dxa" w:w="1757"/>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공통 출발점</w:t>
                  </w:r>
                </w:p>
              </w:tc>
              <w:tc>
                <w:tcPr>
                  <w:tcW w:type="dxa" w:w="345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네 증강 분기 모두 동일 중심선 best에서 독립 시작</w:t>
                  </w:r>
                </w:p>
              </w:tc>
              <w:tc>
                <w:tcPr>
                  <w:tcW w:type="dxa" w:w="328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이전 증강의 영향이 누적되지 않게 한다. 출발 가중치 차이를 줄이는 통제다.</w:t>
                  </w:r>
                </w:p>
              </w:tc>
            </w:tr>
            <w:tr>
              <w:trPr>
                <w:cantSplit/>
              </w:trPr>
              <w:tc>
                <w:tcPr>
                  <w:tcW w:type="dxa" w:w="1757"/>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세부 복원 가정</w:t>
                  </w:r>
                </w:p>
              </w:tc>
              <w:tc>
                <w:tcPr>
                  <w:tcW w:type="dxa" w:w="345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cosine update 간격·최저 LR·증강 강도·검사 임계값</w:t>
                  </w:r>
                </w:p>
              </w:tc>
              <w:tc>
                <w:tcPr>
                  <w:tcW w:type="dxa" w:w="328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미확인 값을 원래 코드의 확정 설정처럼 설명하지 않는다.</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widowControl/>
              <w:wordWrap w:val="1"/>
            </w:pPr>
            <w:r>
              <w:rPr>
                <w:rFonts w:ascii="맑은 고딕" w:hAnsi="맑은 고딕" w:eastAsia="맑은 고딕"/>
                <w:b/>
                <w:color w:val="000000"/>
                <w:sz w:val="20"/>
              </w:rPr>
              <w:t>[표 13] 현 PC 재분할 검증18  동일 tile768·D4  기준79.8474%</w:t>
            </w:r>
          </w:p>
          <w:tbl>
            <w:tblPr>
              <w:tblW w:type="dxa" w:w="8505"/>
              <w:jc w:val="center"/>
              <w:tblLayout w:type="fixed"/>
              <w:tblLook w:firstColumn="1" w:firstRow="1" w:lastColumn="0" w:lastRow="0" w:noHBand="0" w:noVBand="1" w:val="04A0"/>
            </w:tblPr>
            <w:tblGrid>
              <w:gridCol w:w="1701"/>
              <w:gridCol w:w="3402"/>
              <w:gridCol w:w="935"/>
              <w:gridCol w:w="935"/>
              <w:gridCol w:w="1531"/>
            </w:tblGrid>
            <w:tr>
              <w:trPr>
                <w:cantSplit/>
              </w:trPr>
              <w:tc>
                <w:tcPr>
                  <w:tcW w:type="dxa" w:w="170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실험</w:t>
                  </w:r>
                </w:p>
              </w:tc>
              <w:tc>
                <w:tcPr>
                  <w:tcW w:type="dxa" w:w="3402"/>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시도한 이유와 바꾼 내용</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mIoU</w:t>
                    <w:br/>
                    <w:t>(%)</w:t>
                  </w:r>
                </w:p>
              </w:tc>
              <w:tc>
                <w:tcPr>
                  <w:tcW w:type="dxa" w:w="93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Δ</w:t>
                    <w:br/>
                    <w:t>(%p)</w:t>
                  </w:r>
                </w:p>
              </w:tc>
              <w:tc>
                <w:tcPr>
                  <w:tcW w:type="dxa" w:w="153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결과와 결정</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중심선 기준</w:t>
                    <w:br/>
                    <w:t>(122행)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ImageNet 초기값부터 학습해 공통 출발 가중치를 만든다.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79.8474</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기준</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대조군</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softmask</w:t>
                    <w:br/>
                    <w:t>(123행)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확률0.5, E 면적비0.85~1.15·성분비0.6~1.6 조건으로 과도한 형태 변형을 제한한다.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80.0394</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+0.192</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+0.1920%p</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낮은 LR 문맥 합성</w:t>
                    <w:br/>
                    <w:t>(124행)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작은 E(4~300px), Al98% 조건, 색·경계 보정으로 부자연스러운 합성을 줄인다.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79.8459</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-0.001</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이득 없음</w:t>
                  </w:r>
                </w:p>
              </w:tc>
            </w:tr>
            <w:tr>
              <w:trPr>
                <w:cantSplit/>
              </w:trPr>
              <w:tc>
                <w:tcPr>
                  <w:tcW w:type="dxa" w:w="170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상별 스타일 교환</w:t>
                    <w:br/>
                    <w:t>(125행)</w:t>
                  </w:r>
                </w:p>
              </w:tc>
              <w:tc>
                <w:tcPr>
                  <w:tcW w:type="dxa" w:w="3402"/>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확률0.47, IQR비0.75~1.25·강도0.2~0.4로 외관 변화 폭을 제한하고 GT를 유지한다.</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80.2575</w:t>
                  </w:r>
                </w:p>
              </w:tc>
              <w:tc>
                <w:tcPr>
                  <w:tcW w:type="dxa" w:w="935"/>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+0.410</w:t>
                  </w:r>
                </w:p>
              </w:tc>
              <w:tc>
                <w:tcPr>
                  <w:tcW w:type="dxa" w:w="1531"/>
                  <w:tcBorders>
                    <w:top w:val="single" w:sz="4" w:color="999999"/>
                    <w:left w:val="single" w:sz="4" w:color="999999"/>
                    <w:bottom w:val="single" w:sz="4" w:color="999999"/>
                    <w:right w:val="single" w:sz="4" w:color="999999"/>
                  </w:tcBorders>
                  <w:shd w:fill="FFF2CC"/>
                  <w:vAlign w:val="center"/>
                </w:tcPr>
                <w:p>
                  <w:pPr>
                    <w:spacing w:before="0" w:after="40" w:line="244" w:lineRule="exact"/>
                    <w:snapToGrid w:val="0"/>
                    <w:keepNext w:val="0"/>
                    <w:widowControl/>
                    <w:wordWrap w:val="1"/>
                  </w:pPr>
                  <w:r>
                    <w:rPr>
                      <w:rFonts w:ascii="맑은 고딕" w:hAnsi="맑은 고딕" w:eastAsia="맑은 고딕"/>
                      <w:b w:val="0"/>
                      <w:color w:val="000000"/>
                      <w:sz w:val="18"/>
                    </w:rPr>
                    <w:t>관측 최고</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보호 조명</w:t>
                    <w:br/>
                    <w:t>(126행)</w:t>
                  </w:r>
                </w:p>
              </w:tc>
              <w:tc>
                <w:tcPr>
                  <w:tcW w:type="dxa" w:w="3402"/>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 주변3px 보호, 축별±0.04×255 기울기·대비0.95~1.05로 배경만 약하게 바꾼다.</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80.0431</w:t>
                  </w:r>
                </w:p>
              </w:tc>
              <w:tc>
                <w:tcPr>
                  <w:tcW w:type="dxa" w:w="93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+0.196</w:t>
                  </w:r>
                </w:p>
              </w:tc>
              <w:tc>
                <w:tcPr>
                  <w:tcW w:type="dxa" w:w="153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+0.1957%p</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val="0"/>
              <w:widowControl/>
              <w:wordWrap w:val="1"/>
            </w:pPr>
            <w:r>
              <w:rPr>
                <w:rFonts w:ascii="맑은 고딕" w:hAnsi="맑은 고딕" w:eastAsia="맑은 고딕"/>
                <w:b w:val="0"/>
                <w:color w:val="000000"/>
                <w:sz w:val="20"/>
              </w:rPr>
              <w:t>스타일 교환은 기준보다 +0.4102%p였다. Al/Primary Si/Al₃Ni/E IoU는92.3623/89.3216/77.6166/61.7297%였다. E만 개선하는 강한 국소 변형보다 형태를 유지한 외관 변화가 이 분할에서 더 유망했다는 관측이다. 상별 변환이 상대 밝기 순서를 반드시 보존한다거나, 이 원인이 향상의 전부라고 단정하지 않는다.</w:t>
            </w:r>
          </w:p>
          <w:p>
            <w:pPr>
              <w:spacing w:before="0" w:after="80" w:line="260" w:lineRule="exact"/>
              <w:snapToGrid w:val="0"/>
              <w:keepNext w:val="0"/>
              <w:widowControl/>
              <w:wordWrap w:val="1"/>
            </w:pPr>
            <w:r>
              <w:rPr>
                <w:rFonts w:ascii="맑은 고딕" w:hAnsi="맑은 고딕" w:eastAsia="맑은 고딕"/>
                <w:b w:val="0"/>
                <w:color w:val="000000"/>
                <w:sz w:val="20"/>
              </w:rPr>
              <w:t>이 구현은 RGB 중앙값·사분위범위(IQR)를 쓰는 자체 증강이다. feature 평균·분산을 조절하는 AdaIN과 개념적으로 관련될 뿐 동일 구현이 아니며, Fourier 저주파 진폭을 교환하는 FDA도 아니다.[10] 55epoch EMA가 선택됐고75epoch에 조기 종료했다.</w:t>
            </w:r>
          </w:p>
          <w:p>
            <w:pPr>
              <w:spacing w:before="0" w:after="80" w:line="234" w:lineRule="exact"/>
              <w:snapToGrid w:val="0"/>
              <w:keepNext/>
              <w:widowControl/>
              <w:wordWrap w:val="1"/>
            </w:pPr>
            <w:r>
              <w:rPr>
                <w:rFonts w:ascii="맑은 고딕" w:hAnsi="맑은 고딕" w:eastAsia="맑은 고딕"/>
                <w:b/>
                <w:color w:val="000000"/>
                <w:sz w:val="18"/>
              </w:rPr>
              <w:t>중요한 평가 한계: 이 학습72에는 원본 valid15장이 포함됐다. 따라서80.2575%는 원본 train70/valid20 결과나 대회 점수로 제출할 수 없다. 과거79.0078%와 현재80.2575% 사이를 같은 조건의 개선폭으로 연결하지 않는다.</w:t>
            </w:r>
          </w:p>
        </w:tc>
      </w:tr>
    </w:tbl>
    <w:p>
      <w:pPr>
        <w:spacing w:after="0" w:line="20" w:lineRule="exact"/>
      </w:pPr>
      <w:r>
        <w:br w:type="page"/>
      </w:r>
    </w:p>
    <w:tbl>
      <w:tblPr>
        <w:tblW w:type="dxa" w:w="9071"/>
        <w:jc w:val="center"/>
        <w:tblLayout w:type="fixed"/>
        <w:tblLook w:firstColumn="1" w:firstRow="1" w:lastColumn="0" w:lastRow="0" w:noHBand="0" w:noVBand="1" w:val="04A0"/>
      </w:tblPr>
      <w:tblGrid>
        <w:gridCol w:w="9071"/>
      </w:tblGrid>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shd w:fill="EEEEEE"/>
          </w:tcPr>
          <w:p>
            <w:pPr>
              <w:spacing w:before="0" w:after="80" w:line="312" w:lineRule="exact"/>
              <w:snapToGrid w:val="0"/>
              <w:keepNext/>
              <w:widowControl/>
              <w:wordWrap w:val="1"/>
              <w:jc w:val="center"/>
            </w:pPr>
            <w:r>
              <w:rPr>
                <w:rFonts w:ascii="맑은 고딕" w:hAnsi="맑은 고딕" w:eastAsia="맑은 고딕"/>
                <w:b/>
                <w:color w:val="000000"/>
                <w:sz w:val="24"/>
              </w:rPr>
              <w:t>최종 학습과 추론의 이유  그리고 성능의 적용 범위</w:t>
            </w:r>
          </w:p>
        </w:tc>
      </w:tr>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tcPr>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60" w:lineRule="exact"/>
              <w:snapToGrid w:val="0"/>
              <w:keepNext/>
              <w:widowControl/>
              <w:wordWrap w:val="1"/>
            </w:pPr>
            <w:r>
              <w:rPr>
                <w:rFonts w:ascii="맑은 고딕" w:hAnsi="맑은 고딕" w:eastAsia="맑은 고딕"/>
                <w:b/>
                <w:color w:val="000000"/>
                <w:sz w:val="20"/>
              </w:rPr>
              <w:t>[표 14] 최종 실행 설정과 선택 이유</w:t>
            </w:r>
          </w:p>
          <w:tbl>
            <w:tblPr>
              <w:tblW w:type="dxa" w:w="8505"/>
              <w:jc w:val="center"/>
              <w:tblLayout w:type="fixed"/>
              <w:tblLook w:firstColumn="1" w:firstRow="1" w:lastColumn="0" w:lastRow="0" w:noHBand="0" w:noVBand="1" w:val="04A0"/>
            </w:tblPr>
            <w:tblGrid>
              <w:gridCol w:w="1701"/>
              <w:gridCol w:w="3118"/>
              <w:gridCol w:w="3685"/>
            </w:tblGrid>
            <w:tr>
              <w:trPr>
                <w:cantSplit/>
              </w:trPr>
              <w:tc>
                <w:tcPr>
                  <w:tcW w:type="dxa" w:w="170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설정</w:t>
                  </w:r>
                </w:p>
              </w:tc>
              <w:tc>
                <w:tcPr>
                  <w:tcW w:type="dxa" w:w="3118"/>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실제 적용</w:t>
                  </w:r>
                </w:p>
              </w:tc>
              <w:tc>
                <w:tcPr>
                  <w:tcW w:type="dxa" w:w="3685"/>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판단 근거</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손실</w:t>
                  </w:r>
                </w:p>
              </w:tc>
              <w:tc>
                <w:tcPr>
                  <w:tcW w:type="dxa" w:w="311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CE+Dice+0.1×(1−E 중심선 recall)</w:t>
                  </w:r>
                </w:p>
              </w:tc>
              <w:tc>
                <w:tcPr>
                  <w:tcW w:type="dxa" w:w="368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픽셀 분류·영역 겹침·가는 E 누락을 함께 다룬다. 전체 E 문맥 분기만 dense recall.[3]</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학습률</w:t>
                  </w:r>
                </w:p>
              </w:tc>
              <w:tc>
                <w:tcPr>
                  <w:tcW w:type="dxa" w:w="311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encoder3e-5 / decoder3e-4</w:t>
                  </w:r>
                </w:p>
              </w:tc>
              <w:tc>
                <w:tcPr>
                  <w:tcW w:type="dxa" w:w="368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사전학습 encoder는 작게, decoder는 상대적으로 빠르게 조정한다. 문맥 분기만1e-6/1e-5.</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학습량·최적화</w:t>
                  </w:r>
                </w:p>
              </w:tc>
              <w:tc>
                <w:tcPr>
                  <w:tcW w:type="dxa" w:w="311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600patch/epoch·batch8·seed42</w:t>
                    <w:br/>
                    <w:t>AdamW·EMA0.999·cosine</w:t>
                  </w:r>
                </w:p>
              </w:tc>
              <w:tc>
                <w:tcPr>
                  <w:tcW w:type="dxa" w:w="368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표본 노출·계산량을 맞추고 가중치 변동을 완화한다. cosine는 재시작 없이 후반 LR를 줄인다.[4–6]</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선택·조기 종료</w:t>
                  </w:r>
                </w:p>
              </w:tc>
              <w:tc>
                <w:tcPr>
                  <w:tcW w:type="dxa" w:w="311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5epoch마다 tile512 no-TTA</w:t>
                    <w:br/>
                    <w:t>최대100·patience20·minΔ0.02%p</w:t>
                  </w:r>
                </w:p>
              </w:tc>
              <w:tc>
                <w:tcPr>
                  <w:tcW w:type="dxa" w:w="368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반복 검증 비용을 줄이고 같은 규칙으로 비교한다. best는 최고점, 종료는 유의미한 개선 폭으로 판단.</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최종 tile768</w:t>
                  </w:r>
                </w:p>
              </w:tc>
              <w:tc>
                <w:tcPr>
                  <w:tcW w:type="dxa" w:w="311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입력2배·768타일·반사 padding</w:t>
                  </w:r>
                </w:p>
              </w:tc>
              <w:tc>
                <w:tcPr>
                  <w:tcW w:type="dxa" w:w="368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학습 입력 크기에 맞추고 과거 작은 타일보다 높은 관측값을 반영한다.</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D4·overlap0.5</w:t>
                  </w:r>
                </w:p>
              </w:tc>
              <w:tc>
                <w:tcPr>
                  <w:tcW w:type="dxa" w:w="311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8방향 역변환 확률 평균</w:t>
                    <w:br/>
                    <w:t>stride384·타일 중첩 균일 평균</w:t>
                  </w:r>
                </w:p>
              </w:tc>
              <w:tc>
                <w:tcPr>
                  <w:tcW w:type="dxa" w:w="368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방향 편차·타일 경계 영향을 줄이려는 구성이다.[1] 0.5의 최적성이나 Gaussian 가중을 주장하지 않는다.</w:t>
                  </w:r>
                </w:p>
              </w:tc>
            </w:tr>
            <w:tr>
              <w:trPr>
                <w:cantSplit/>
              </w:trPr>
              <w:tc>
                <w:tcPr>
                  <w:tcW w:type="dxa" w:w="170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마스크 복원</w:t>
                  </w:r>
                </w:p>
              </w:tc>
              <w:tc>
                <w:tcPr>
                  <w:tcW w:type="dxa" w:w="3118"/>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확률맵 원본 크기 축소 후 argmax</w:t>
                  </w:r>
                </w:p>
              </w:tc>
              <w:tc>
                <w:tcPr>
                  <w:tcW w:type="dxa" w:w="3685"/>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연속 확률을 먼저 합친 뒤 최종 클래스만 결정한다. hard mask 다수결이 아니다.</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86" w:lineRule="exact"/>
              <w:snapToGrid w:val="0"/>
              <w:keepNext/>
              <w:widowControl/>
              <w:wordWrap w:val="1"/>
            </w:pPr>
            <w:r>
              <w:rPr>
                <w:rFonts w:ascii="맑은 고딕" w:hAnsi="맑은 고딕" w:eastAsia="맑은 고딕"/>
                <w:b/>
                <w:color w:val="000000"/>
                <w:sz w:val="22"/>
              </w:rPr>
              <w:t>3-3. 성능</w:t>
            </w:r>
          </w:p>
          <w:p>
            <w:pPr>
              <w:spacing w:before="0" w:after="80" w:line="234" w:lineRule="exact"/>
              <w:snapToGrid w:val="0"/>
              <w:keepNext w:val="0"/>
              <w:widowControl/>
              <w:wordWrap w:val="1"/>
            </w:pPr>
            <w:r>
              <w:rPr>
                <w:rFonts w:ascii="맑은 고딕" w:hAnsi="맑은 고딕" w:eastAsia="맑은 고딕"/>
                <w:b w:val="0"/>
                <w:color w:val="000000"/>
                <w:sz w:val="18"/>
              </w:rPr>
              <w:t>평가는 이미지마다 TP/(TP+FP+FN)으로 상별 IoU를 구해 평균하고, 다시 이미지 수로 평균했다. 정답·예측 모두 없는 상(union=0)은 제외한다. 아래 클래스 IoU도 사진별 평균이며 전체 픽셀을 합친 global IoU와 다르다. 저장 마스크로 재계산한 점수가 결과 파일과 일치하는지 독립 검산했다.</w:t>
            </w:r>
          </w:p>
          <w:p>
            <w:pPr>
              <w:spacing w:before="0" w:after="80" w:line="260" w:lineRule="exact"/>
              <w:snapToGrid w:val="0"/>
              <w:keepNext/>
              <w:widowControl/>
              <w:wordWrap w:val="1"/>
            </w:pPr>
            <w:r>
              <w:rPr>
                <w:rFonts w:ascii="맑은 고딕" w:hAnsi="맑은 고딕" w:eastAsia="맑은 고딕"/>
                <w:b/>
                <w:color w:val="000000"/>
                <w:sz w:val="20"/>
              </w:rPr>
              <w:t>[표 15] 완료된 두 새 실행  서로 다른 평가 집합이므로 우열 비교 금지</w:t>
            </w:r>
          </w:p>
          <w:tbl>
            <w:tblPr>
              <w:tblW w:type="dxa" w:w="8505"/>
              <w:jc w:val="center"/>
              <w:tblLayout w:type="fixed"/>
              <w:tblLook w:firstColumn="1" w:firstRow="1" w:lastColumn="0" w:lastRow="0" w:noHBand="0" w:noVBand="1" w:val="04A0"/>
            </w:tblPr>
            <w:tblGrid>
              <w:gridCol w:w="2324"/>
              <w:gridCol w:w="1247"/>
              <w:gridCol w:w="1191"/>
              <w:gridCol w:w="1247"/>
              <w:gridCol w:w="1247"/>
              <w:gridCol w:w="1247"/>
            </w:tblGrid>
            <w:tr>
              <w:trPr>
                <w:cantSplit/>
              </w:trPr>
              <w:tc>
                <w:tcPr>
                  <w:tcW w:type="dxa" w:w="2324"/>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학습·평가 조건</w:t>
                  </w:r>
                </w:p>
              </w:tc>
              <w:tc>
                <w:tcPr>
                  <w:tcW w:type="dxa" w:w="1247"/>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mIoU(%)</w:t>
                  </w:r>
                </w:p>
              </w:tc>
              <w:tc>
                <w:tcPr>
                  <w:tcW w:type="dxa" w:w="1191"/>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Al</w:t>
                  </w:r>
                </w:p>
              </w:tc>
              <w:tc>
                <w:tcPr>
                  <w:tcW w:type="dxa" w:w="1247"/>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jc w:val="center"/>
                  </w:pPr>
                  <w:r>
                    <w:rPr>
                      <w:rFonts w:ascii="맑은 고딕" w:hAnsi="맑은 고딕" w:eastAsia="맑은 고딕"/>
                      <w:b/>
                      <w:color w:val="000000"/>
                      <w:sz w:val="18"/>
                    </w:rPr>
                    <w:t>Primary Si</w:t>
                  </w:r>
                </w:p>
              </w:tc>
              <w:tc>
                <w:tcPr>
                  <w:tcW w:type="dxa" w:w="1247"/>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Al₃Ni</w:t>
                  </w:r>
                </w:p>
              </w:tc>
              <w:tc>
                <w:tcPr>
                  <w:tcW w:type="dxa" w:w="1247"/>
                  <w:tcBorders>
                    <w:top w:val="single" w:sz="4" w:color="999999"/>
                    <w:left w:val="single" w:sz="4" w:color="999999"/>
                    <w:bottom w:val="single" w:sz="4" w:color="999999"/>
                    <w:right w:val="single" w:sz="4" w:color="999999"/>
                  </w:tcBorders>
                  <w:shd w:fill="D9E2F3"/>
                  <w:vAlign w:val="center"/>
                </w:tcPr>
                <w:p>
                  <w:pPr>
                    <w:spacing w:before="0" w:after="40" w:line="244" w:lineRule="exact"/>
                    <w:snapToGrid w:val="0"/>
                    <w:keepNext/>
                    <w:widowControl/>
                    <w:wordWrap w:val="1"/>
                  </w:pPr>
                  <w:r>
                    <w:rPr>
                      <w:rFonts w:ascii="맑은 고딕" w:hAnsi="맑은 고딕" w:eastAsia="맑은 고딕"/>
                      <w:b/>
                      <w:color w:val="000000"/>
                      <w:sz w:val="18"/>
                    </w:rPr>
                    <w:t>E</w:t>
                  </w:r>
                </w:p>
              </w:tc>
            </w:tr>
            <w:tr>
              <w:trPr>
                <w:cantSplit/>
              </w:trPr>
              <w:tc>
                <w:tcPr>
                  <w:tcW w:type="dxa" w:w="2324"/>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원본train70 / valid20</w:t>
                  </w:r>
                </w:p>
              </w:tc>
              <w:tc>
                <w:tcPr>
                  <w:tcW w:type="dxa" w:w="1247"/>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78.8184</w:t>
                  </w:r>
                </w:p>
              </w:tc>
              <w:tc>
                <w:tcPr>
                  <w:tcW w:type="dxa" w:w="119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94.1797</w:t>
                  </w:r>
                </w:p>
              </w:tc>
              <w:tc>
                <w:tcPr>
                  <w:tcW w:type="dxa" w:w="1247"/>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90.3248</w:t>
                  </w:r>
                </w:p>
              </w:tc>
              <w:tc>
                <w:tcPr>
                  <w:tcW w:type="dxa" w:w="1247"/>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73.6546</w:t>
                  </w:r>
                </w:p>
              </w:tc>
              <w:tc>
                <w:tcPr>
                  <w:tcW w:type="dxa" w:w="1247"/>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59.0676</w:t>
                  </w:r>
                </w:p>
              </w:tc>
            </w:tr>
            <w:tr>
              <w:trPr>
                <w:cantSplit/>
              </w:trPr>
              <w:tc>
                <w:tcPr>
                  <w:tcW w:type="dxa" w:w="2324"/>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train89 / A170 한 장</w:t>
                  </w:r>
                </w:p>
              </w:tc>
              <w:tc>
                <w:tcPr>
                  <w:tcW w:type="dxa" w:w="1247"/>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86.6143</w:t>
                  </w:r>
                </w:p>
              </w:tc>
              <w:tc>
                <w:tcPr>
                  <w:tcW w:type="dxa" w:w="1191"/>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93.7622</w:t>
                  </w:r>
                </w:p>
              </w:tc>
              <w:tc>
                <w:tcPr>
                  <w:tcW w:type="dxa" w:w="1247"/>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jc w:val="center"/>
                  </w:pPr>
                  <w:r>
                    <w:rPr>
                      <w:rFonts w:ascii="맑은 고딕" w:hAnsi="맑은 고딕" w:eastAsia="맑은 고딕"/>
                      <w:b w:val="0"/>
                      <w:color w:val="000000"/>
                      <w:sz w:val="18"/>
                    </w:rPr>
                    <w:t>90.2345</w:t>
                  </w:r>
                </w:p>
              </w:tc>
              <w:tc>
                <w:tcPr>
                  <w:tcW w:type="dxa" w:w="1247"/>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90.9652</w:t>
                  </w:r>
                </w:p>
              </w:tc>
              <w:tc>
                <w:tcPr>
                  <w:tcW w:type="dxa" w:w="1247"/>
                  <w:tcBorders>
                    <w:top w:val="single" w:sz="4" w:color="999999"/>
                    <w:left w:val="single" w:sz="4" w:color="999999"/>
                    <w:bottom w:val="single" w:sz="4" w:color="999999"/>
                    <w:right w:val="single" w:sz="4" w:color="999999"/>
                  </w:tcBorders>
                  <w:vAlign w:val="center"/>
                </w:tcPr>
                <w:p>
                  <w:pPr>
                    <w:spacing w:before="0" w:after="40" w:line="244" w:lineRule="exact"/>
                    <w:snapToGrid w:val="0"/>
                    <w:keepNext w:val="0"/>
                    <w:widowControl/>
                    <w:wordWrap w:val="1"/>
                  </w:pPr>
                  <w:r>
                    <w:rPr>
                      <w:rFonts w:ascii="맑은 고딕" w:hAnsi="맑은 고딕" w:eastAsia="맑은 고딕"/>
                      <w:b w:val="0"/>
                      <w:color w:val="000000"/>
                      <w:sz w:val="18"/>
                    </w:rPr>
                    <w:t>71.4952</w:t>
                  </w:r>
                </w:p>
              </w:tc>
            </w:tr>
          </w:tbl>
          <w:p>
            <w:pPr>
              <w:spacing w:line="20" w:lineRule="exact" w:before="0" w:after="0"/>
              <w:rPr>
                <w:sz w:val="2"/>
              </w:rPr>
            </w:pPr>
          </w:p>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34" w:lineRule="exact"/>
              <w:snapToGrid w:val="0"/>
              <w:keepNext w:val="0"/>
              <w:widowControl/>
              <w:wordWrap w:val="1"/>
            </w:pPr>
            <w:r>
              <w:rPr>
                <w:rFonts w:ascii="맑은 고딕" w:hAnsi="맑은 고딕" w:eastAsia="맑은 고딕"/>
                <w:b w:val="0"/>
                <w:color w:val="000000"/>
                <w:sz w:val="18"/>
              </w:rPr>
              <w:t>원본 경계 기준모델은85epoch 종료·65epoch EMA 선택이다. valid20에서 E 정답 픽셀의80.09%를 E로,8.42%를 Al₃Ni로 예측했다(20장 픽셀 합산 혼동비). 가장 낮은 A71_step2_sample1은51.2626%로, 전체 평균만으로는 사진 간 편차가 가려진다. 나머지 원본 경계3기법은 최종 결과가 없어 이 모델보다 우수하다고 판단하지 않았다.</w:t>
            </w:r>
          </w:p>
          <w:p>
            <w:pPr>
              <w:spacing w:before="0" w:after="80" w:line="234" w:lineRule="exact"/>
              <w:snapToGrid w:val="0"/>
              <w:keepNext w:val="0"/>
              <w:widowControl/>
              <w:wordWrap w:val="1"/>
            </w:pPr>
            <w:r>
              <w:rPr>
                <w:rFonts w:ascii="맑은 고딕" w:hAnsi="맑은 고딕" w:eastAsia="맑은 고딕"/>
                <w:b w:val="0"/>
                <w:color w:val="000000"/>
                <w:sz w:val="18"/>
              </w:rPr>
              <w:t>추가89장 모델은 사용자의 변경 요청에 따라 원본 valid19를 학습에 포함했다. A170은 학습·donor에서 제외하고 깨끗한 train70 기준모델에서 시작했다.45epoch 종료·25epoch 선택 후 A170 1장과 test10 추론·검산·모델 ZIP 저장을 완료했다. A170은 초기 기준모델과 이번 모델 선택에 사용됐으므로86.6143%는 단일 이미지 참고값이며 독립 test 성능이 아니다.</w:t>
            </w:r>
          </w:p>
          <w:p>
            <w:pPr>
              <w:spacing w:before="0" w:after="80" w:line="234" w:lineRule="exact"/>
              <w:snapToGrid w:val="0"/>
              <w:keepNext w:val="0"/>
              <w:widowControl/>
              <w:wordWrap w:val="1"/>
            </w:pPr>
            <w:r>
              <w:rPr>
                <w:rFonts w:ascii="맑은 고딕" w:hAnsi="맑은 고딕" w:eastAsia="맑은 고딕"/>
                <w:b w:val="0"/>
                <w:color w:val="000000"/>
                <w:sz w:val="18"/>
              </w:rPr>
              <w:t>Test10은 정답이 없어 mIoU가 없다. 원본 크기의 예측 PNG10장을 생성했다. 학습 결과를 공유할 때에는 코드·설정·분할·가중치와 이 평가 범위를 함께 제공한다.</w:t>
            </w:r>
          </w:p>
        </w:tc>
      </w:tr>
    </w:tbl>
    <w:p>
      <w:pPr>
        <w:spacing w:after="0" w:line="20" w:lineRule="exact"/>
      </w:pPr>
      <w:r>
        <w:br w:type="page"/>
      </w:r>
    </w:p>
    <w:tbl>
      <w:tblPr>
        <w:tblW w:type="dxa" w:w="9071"/>
        <w:jc w:val="center"/>
        <w:tblLayout w:type="fixed"/>
        <w:tblLook w:firstColumn="1" w:firstRow="1" w:lastColumn="0" w:lastRow="0" w:noHBand="0" w:noVBand="1" w:val="04A0"/>
      </w:tblPr>
      <w:tblGrid>
        <w:gridCol w:w="9071"/>
      </w:tblGrid>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shd w:fill="EEEEEE"/>
          </w:tcPr>
          <w:p>
            <w:pPr>
              <w:spacing w:before="0" w:after="80" w:line="312" w:lineRule="exact"/>
              <w:snapToGrid w:val="0"/>
              <w:keepNext/>
              <w:widowControl/>
              <w:wordWrap w:val="1"/>
              <w:jc w:val="center"/>
            </w:pPr>
            <w:r>
              <w:rPr>
                <w:rFonts w:ascii="맑은 고딕" w:hAnsi="맑은 고딕" w:eastAsia="맑은 고딕"/>
                <w:b/>
                <w:color w:val="000000"/>
                <w:sz w:val="24"/>
              </w:rPr>
              <w:t>참고문헌과 실험 근거</w:t>
            </w:r>
          </w:p>
        </w:tc>
      </w:tr>
      <w:tr>
        <w:tc>
          <w:tcPr>
            <w:tcW w:type="dxa" w:w="9071"/>
            <w:tcBorders>
              <w:top w:val="single" w:sz="5" w:color="000000"/>
              <w:left w:val="single" w:sz="5" w:color="000000"/>
              <w:bottom w:val="single" w:sz="5" w:color="000000"/>
              <w:right w:val="single" w:sz="5" w:color="000000"/>
            </w:tcBorders>
            <w:tcMar>
              <w:left w:w="120" w:type="dxa"/>
              <w:right w:w="120" w:type="dxa"/>
              <w:top w:w="100" w:type="dxa"/>
              <w:bottom w:w="100" w:type="dxa"/>
            </w:tcMar>
          </w:tcPr>
          <w:p>
            <w:pPr>
              <w:spacing w:before="0" w:after="0" w:line="20" w:lineRule="exact"/>
              <w:snapToGrid w:val="0"/>
              <w:keepNext w:val="0"/>
              <w:widowControl/>
              <w:wordWrap w:val="1"/>
              <w:rPr>
                <w:sz w:val="2"/>
              </w:rPr>
            </w:pPr>
            <w:r>
              <w:rPr>
                <w:rFonts w:ascii="맑은 고딕" w:hAnsi="맑은 고딕" w:eastAsia="맑은 고딕"/>
                <w:b w:val="0"/>
                <w:color w:val="000000"/>
                <w:sz w:val="2"/>
              </w:rPr>
            </w:r>
          </w:p>
          <w:p>
            <w:pPr>
              <w:spacing w:before="0" w:after="80" w:line="234" w:lineRule="exact"/>
              <w:snapToGrid w:val="0"/>
              <w:keepNext w:val="0"/>
              <w:widowControl/>
              <w:wordWrap w:val="1"/>
            </w:pPr>
            <w:r>
              <w:rPr>
                <w:rFonts w:ascii="맑은 고딕" w:hAnsi="맑은 고딕" w:eastAsia="맑은 고딕"/>
                <w:b w:val="0"/>
                <w:color w:val="000000"/>
                <w:sz w:val="18"/>
              </w:rPr>
              <w:t>인용은 기법의 원리를 뒷받침한다. 정확한 입력 크기·확률·강도의 최적성이나 이 데이터의 점수 향상을 논문이 보장하는 것은 아니다. 시도 이유는 기록된 비교 목적과 구현을 바탕으로 설명했으며, 가설과 관측 결과를 구분했다.</w:t>
            </w:r>
          </w:p>
          <w:p>
            <w:pPr>
              <w:spacing w:before="0" w:after="20" w:line="229" w:lineRule="exact"/>
              <w:snapToGrid w:val="0"/>
              <w:keepNext w:val="0"/>
              <w:widowControl/>
              <w:wordWrap w:val="1"/>
            </w:pPr>
            <w:r>
              <w:rPr>
                <w:rFonts w:ascii="맑은 고딕" w:hAnsi="맑은 고딕" w:eastAsia="맑은 고딕"/>
                <w:b w:val="0"/>
                <w:color w:val="000000"/>
                <w:sz w:val="17"/>
              </w:rPr>
              <w:t>[1] Ronneberger et al. (2015). U-Net: Convolutional Networks for Biomedical Image Segmentation. MICCAI. 문맥·위치 결합, 기하 증강, overlap-tile·회전 예측 평균.</w:t>
            </w:r>
          </w:p>
          <w:p>
            <w:pPr>
              <w:spacing w:before="0" w:after="80" w:line="208" w:lineRule="exact"/>
              <w:snapToGrid w:val="0"/>
              <w:keepNext w:val="0"/>
              <w:widowControl/>
              <w:wordWrap w:val="1"/>
            </w:pPr>
            <w:r>
              <w:rPr>
                <w:rFonts w:ascii="맑은 고딕" w:hAnsi="맑은 고딕" w:eastAsia="맑은 고딕"/>
                <w:b w:val="0"/>
                <w:color w:val="000000"/>
                <w:sz w:val="16"/>
              </w:rPr>
            </w:r>
            <w:hyperlink r:id="rId12">
              <w:r>
                <w:rPr>
                  <w:sz w:val="16"/>
                </w:rPr>
                <w:t>https://arxiv.org/abs/1505.04597</w:t>
              </w:r>
            </w:hyperlink>
          </w:p>
          <w:p>
            <w:pPr>
              <w:spacing w:before="0" w:after="20" w:line="229" w:lineRule="exact"/>
              <w:snapToGrid w:val="0"/>
              <w:keepNext w:val="0"/>
              <w:widowControl/>
              <w:wordWrap w:val="1"/>
            </w:pPr>
            <w:r>
              <w:rPr>
                <w:rFonts w:ascii="맑은 고딕" w:hAnsi="맑은 고딕" w:eastAsia="맑은 고딕"/>
                <w:b w:val="0"/>
                <w:color w:val="000000"/>
                <w:sz w:val="17"/>
              </w:rPr>
              <w:t>[2] Tan &amp; Le (2021). EfficientNetV2: Smaller Models and Faster Training. ICML. 효율적인 특징 추출 구조.</w:t>
            </w:r>
          </w:p>
          <w:p>
            <w:pPr>
              <w:spacing w:before="0" w:after="80" w:line="208" w:lineRule="exact"/>
              <w:snapToGrid w:val="0"/>
              <w:keepNext w:val="0"/>
              <w:widowControl/>
              <w:wordWrap w:val="1"/>
            </w:pPr>
            <w:r>
              <w:rPr>
                <w:rFonts w:ascii="맑은 고딕" w:hAnsi="맑은 고딕" w:eastAsia="맑은 고딕"/>
                <w:b w:val="0"/>
                <w:color w:val="000000"/>
                <w:sz w:val="16"/>
              </w:rPr>
            </w:r>
            <w:hyperlink r:id="rId13">
              <w:r>
                <w:rPr>
                  <w:sz w:val="16"/>
                </w:rPr>
                <w:t>https://proceedings.mlr.press/v139/tan21a.html</w:t>
              </w:r>
            </w:hyperlink>
          </w:p>
          <w:p>
            <w:pPr>
              <w:spacing w:before="0" w:after="20" w:line="229" w:lineRule="exact"/>
              <w:snapToGrid w:val="0"/>
              <w:keepNext w:val="0"/>
              <w:widowControl/>
              <w:wordWrap w:val="1"/>
            </w:pPr>
            <w:r>
              <w:rPr>
                <w:rFonts w:ascii="맑은 고딕" w:hAnsi="맑은 고딕" w:eastAsia="맑은 고딕"/>
                <w:b w:val="0"/>
                <w:color w:val="000000"/>
                <w:sz w:val="17"/>
              </w:rPr>
              <w:t>[3] Kirchhoff et al. (2024). Skeleton Recall Loss for Connectivity Conserving and Resource Efficient Segmentation of Thin Tubular Structures. ECCV. 골격 recall·반경2·보조가중치0.1의 선례. 본 코드는 E 전용 변형.</w:t>
            </w:r>
          </w:p>
          <w:p>
            <w:pPr>
              <w:spacing w:before="0" w:after="80" w:line="208" w:lineRule="exact"/>
              <w:snapToGrid w:val="0"/>
              <w:keepNext w:val="0"/>
              <w:widowControl/>
              <w:wordWrap w:val="1"/>
            </w:pPr>
            <w:r>
              <w:rPr>
                <w:rFonts w:ascii="맑은 고딕" w:hAnsi="맑은 고딕" w:eastAsia="맑은 고딕"/>
                <w:b w:val="0"/>
                <w:color w:val="000000"/>
                <w:sz w:val="16"/>
              </w:rPr>
            </w:r>
            <w:hyperlink r:id="rId14">
              <w:r>
                <w:rPr>
                  <w:sz w:val="16"/>
                </w:rPr>
                <w:t>https://arxiv.org/abs/2404.03010</w:t>
              </w:r>
            </w:hyperlink>
          </w:p>
          <w:p>
            <w:pPr>
              <w:spacing w:before="0" w:after="20" w:line="229" w:lineRule="exact"/>
              <w:snapToGrid w:val="0"/>
              <w:keepNext w:val="0"/>
              <w:widowControl/>
              <w:wordWrap w:val="1"/>
            </w:pPr>
            <w:r>
              <w:rPr>
                <w:rFonts w:ascii="맑은 고딕" w:hAnsi="맑은 고딕" w:eastAsia="맑은 고딕"/>
                <w:b w:val="0"/>
                <w:color w:val="000000"/>
                <w:sz w:val="17"/>
              </w:rPr>
              <w:t>[4] Loshchilov &amp; Hutter (2019). Decoupled Weight Decay Regularization. ICLR. AdamW 정규화.</w:t>
            </w:r>
          </w:p>
          <w:p>
            <w:pPr>
              <w:spacing w:before="0" w:after="80" w:line="208" w:lineRule="exact"/>
              <w:snapToGrid w:val="0"/>
              <w:keepNext w:val="0"/>
              <w:widowControl/>
              <w:wordWrap w:val="1"/>
            </w:pPr>
            <w:r>
              <w:rPr>
                <w:rFonts w:ascii="맑은 고딕" w:hAnsi="맑은 고딕" w:eastAsia="맑은 고딕"/>
                <w:b w:val="0"/>
                <w:color w:val="000000"/>
                <w:sz w:val="16"/>
              </w:rPr>
            </w:r>
            <w:hyperlink r:id="rId15">
              <w:r>
                <w:rPr>
                  <w:sz w:val="16"/>
                </w:rPr>
                <w:t>https://arxiv.org/abs/1711.05101</w:t>
              </w:r>
            </w:hyperlink>
          </w:p>
          <w:p>
            <w:pPr>
              <w:spacing w:before="0" w:after="20" w:line="229" w:lineRule="exact"/>
              <w:snapToGrid w:val="0"/>
              <w:keepNext w:val="0"/>
              <w:widowControl/>
              <w:wordWrap w:val="1"/>
            </w:pPr>
            <w:r>
              <w:rPr>
                <w:rFonts w:ascii="맑은 고딕" w:hAnsi="맑은 고딕" w:eastAsia="맑은 고딕"/>
                <w:b w:val="0"/>
                <w:color w:val="000000"/>
                <w:sz w:val="17"/>
              </w:rPr>
              <w:t>[5] Tarvainen &amp; Valpola (2017). Mean teachers are better role models. NeurIPS. 가중치 EMA의 관련 근거. 본 실험은 consistency loss 미사용.</w:t>
            </w:r>
          </w:p>
          <w:p>
            <w:pPr>
              <w:spacing w:before="0" w:after="80" w:line="208" w:lineRule="exact"/>
              <w:snapToGrid w:val="0"/>
              <w:keepNext w:val="0"/>
              <w:widowControl/>
              <w:wordWrap w:val="1"/>
            </w:pPr>
            <w:r>
              <w:rPr>
                <w:rFonts w:ascii="맑은 고딕" w:hAnsi="맑은 고딕" w:eastAsia="맑은 고딕"/>
                <w:b w:val="0"/>
                <w:color w:val="000000"/>
                <w:sz w:val="16"/>
              </w:rPr>
            </w:r>
            <w:hyperlink r:id="rId16">
              <w:r>
                <w:rPr>
                  <w:sz w:val="16"/>
                </w:rPr>
                <w:t>https://arxiv.org/abs/1703.01780</w:t>
              </w:r>
            </w:hyperlink>
          </w:p>
          <w:p>
            <w:pPr>
              <w:spacing w:before="0" w:after="20" w:line="229" w:lineRule="exact"/>
              <w:snapToGrid w:val="0"/>
              <w:keepNext w:val="0"/>
              <w:widowControl/>
              <w:wordWrap w:val="1"/>
            </w:pPr>
            <w:r>
              <w:rPr>
                <w:rFonts w:ascii="맑은 고딕" w:hAnsi="맑은 고딕" w:eastAsia="맑은 고딕"/>
                <w:b w:val="0"/>
                <w:color w:val="000000"/>
                <w:sz w:val="17"/>
              </w:rPr>
              <w:t>[6] Loshchilov &amp; Hutter (2017). SGDR: Stochastic Gradient Descent with Warm Restarts. ICLR. cosine 감소식 참고. 본 실험은 warm restart 미사용.</w:t>
            </w:r>
          </w:p>
          <w:p>
            <w:pPr>
              <w:spacing w:before="0" w:after="80" w:line="208" w:lineRule="exact"/>
              <w:snapToGrid w:val="0"/>
              <w:keepNext w:val="0"/>
              <w:widowControl/>
              <w:wordWrap w:val="1"/>
            </w:pPr>
            <w:r>
              <w:rPr>
                <w:rFonts w:ascii="맑은 고딕" w:hAnsi="맑은 고딕" w:eastAsia="맑은 고딕"/>
                <w:b w:val="0"/>
                <w:color w:val="000000"/>
                <w:sz w:val="16"/>
              </w:rPr>
            </w:r>
            <w:hyperlink r:id="rId17">
              <w:r>
                <w:rPr>
                  <w:sz w:val="16"/>
                </w:rPr>
                <w:t>https://arxiv.org/abs/1608.03983</w:t>
              </w:r>
            </w:hyperlink>
          </w:p>
          <w:p>
            <w:pPr>
              <w:spacing w:before="0" w:after="20" w:line="229" w:lineRule="exact"/>
              <w:snapToGrid w:val="0"/>
              <w:keepNext w:val="0"/>
              <w:widowControl/>
              <w:wordWrap w:val="1"/>
            </w:pPr>
            <w:r>
              <w:rPr>
                <w:rFonts w:ascii="맑은 고딕" w:hAnsi="맑은 고딕" w:eastAsia="맑은 고딕"/>
                <w:b w:val="0"/>
                <w:color w:val="000000"/>
                <w:sz w:val="17"/>
              </w:rPr>
              <w:t>[7] Yang &amp; Soatto (2020). FDA: Fourier Domain Adaptation for Semantic Segmentation. CVPR. 저주파 외관 혼합의 근거. train 간 혼합·중간 주파수 변형은 원방법의 별도 응용.</w:t>
            </w:r>
          </w:p>
          <w:p>
            <w:pPr>
              <w:spacing w:before="0" w:after="80" w:line="208" w:lineRule="exact"/>
              <w:snapToGrid w:val="0"/>
              <w:keepNext w:val="0"/>
              <w:widowControl/>
              <w:wordWrap w:val="1"/>
            </w:pPr>
            <w:r>
              <w:rPr>
                <w:rFonts w:ascii="맑은 고딕" w:hAnsi="맑은 고딕" w:eastAsia="맑은 고딕"/>
                <w:b w:val="0"/>
                <w:color w:val="000000"/>
                <w:sz w:val="16"/>
              </w:rPr>
            </w:r>
            <w:hyperlink r:id="rId18">
              <w:r>
                <w:rPr>
                  <w:sz w:val="16"/>
                </w:rPr>
                <w:t>https://arxiv.org/abs/2004.05498</w:t>
              </w:r>
            </w:hyperlink>
          </w:p>
          <w:p>
            <w:pPr>
              <w:spacing w:before="0" w:after="20" w:line="229" w:lineRule="exact"/>
              <w:snapToGrid w:val="0"/>
              <w:keepNext w:val="0"/>
              <w:widowControl/>
              <w:wordWrap w:val="1"/>
            </w:pPr>
            <w:r>
              <w:rPr>
                <w:rFonts w:ascii="맑은 고딕" w:hAnsi="맑은 고딕" w:eastAsia="맑은 고딕"/>
                <w:b w:val="0"/>
                <w:color w:val="000000"/>
                <w:sz w:val="17"/>
              </w:rPr>
              <w:t>[8] OpenCV 공식 문서. Geometric Image Transformations. bilinear·nearest 보간의 정의. 열람2026-10-15.</w:t>
            </w:r>
          </w:p>
          <w:p>
            <w:pPr>
              <w:spacing w:before="0" w:after="80" w:line="208" w:lineRule="exact"/>
              <w:snapToGrid w:val="0"/>
              <w:keepNext w:val="0"/>
              <w:widowControl/>
              <w:wordWrap w:val="1"/>
            </w:pPr>
            <w:r>
              <w:rPr>
                <w:rFonts w:ascii="맑은 고딕" w:hAnsi="맑은 고딕" w:eastAsia="맑은 고딕"/>
                <w:b w:val="0"/>
                <w:color w:val="000000"/>
                <w:sz w:val="16"/>
              </w:rPr>
            </w:r>
            <w:hyperlink r:id="rId19">
              <w:r>
                <w:rPr>
                  <w:sz w:val="16"/>
                </w:rPr>
                <w:t>https://docs.opencv.org/4.x/da/d54/group__imgproc__transform.html</w:t>
              </w:r>
            </w:hyperlink>
          </w:p>
          <w:p>
            <w:pPr>
              <w:spacing w:before="0" w:after="20" w:line="229" w:lineRule="exact"/>
              <w:snapToGrid w:val="0"/>
              <w:keepNext w:val="0"/>
              <w:widowControl/>
              <w:wordWrap w:val="1"/>
            </w:pPr>
            <w:r>
              <w:rPr>
                <w:rFonts w:ascii="맑은 고딕" w:hAnsi="맑은 고딕" w:eastAsia="맑은 고딕"/>
                <w:b w:val="0"/>
                <w:color w:val="000000"/>
                <w:sz w:val="17"/>
              </w:rPr>
              <w:t>[9] Ghiasi et al. (2021). Simple Copy-Paste Is a Strong Data Augmentation Method for Instance Segmentation. CVPR. 객체와 정답을 함께 복사하는 증강 원리.</w:t>
            </w:r>
          </w:p>
          <w:p>
            <w:pPr>
              <w:spacing w:before="0" w:after="80" w:line="208" w:lineRule="exact"/>
              <w:snapToGrid w:val="0"/>
              <w:keepNext w:val="0"/>
              <w:widowControl/>
              <w:wordWrap w:val="1"/>
            </w:pPr>
            <w:r>
              <w:rPr>
                <w:rFonts w:ascii="맑은 고딕" w:hAnsi="맑은 고딕" w:eastAsia="맑은 고딕"/>
                <w:b w:val="0"/>
                <w:color w:val="000000"/>
                <w:sz w:val="16"/>
              </w:rPr>
            </w:r>
            <w:hyperlink r:id="rId20">
              <w:r>
                <w:rPr>
                  <w:sz w:val="16"/>
                </w:rPr>
                <w:t>https://arxiv.org/abs/2012.07177</w:t>
              </w:r>
            </w:hyperlink>
          </w:p>
          <w:p>
            <w:pPr>
              <w:spacing w:before="0" w:after="20" w:line="229" w:lineRule="exact"/>
              <w:snapToGrid w:val="0"/>
              <w:keepNext w:val="0"/>
              <w:widowControl/>
              <w:wordWrap w:val="1"/>
            </w:pPr>
            <w:r>
              <w:rPr>
                <w:rFonts w:ascii="맑은 고딕" w:hAnsi="맑은 고딕" w:eastAsia="맑은 고딕"/>
                <w:b w:val="0"/>
                <w:color w:val="000000"/>
                <w:sz w:val="17"/>
              </w:rPr>
              <w:t>[10] Huang &amp; Belongie (2017). Arbitrary Style Transfer in Real-Time With Adaptive Instance Normalization. ICCV. 통계 기반 외관 조절의 관련 근거. 본 구현은 RGB median/IQR.</w:t>
            </w:r>
          </w:p>
          <w:p>
            <w:pPr>
              <w:spacing w:before="0" w:after="80" w:line="208" w:lineRule="exact"/>
              <w:snapToGrid w:val="0"/>
              <w:keepNext w:val="0"/>
              <w:widowControl/>
              <w:wordWrap w:val="1"/>
            </w:pPr>
            <w:r>
              <w:rPr>
                <w:rFonts w:ascii="맑은 고딕" w:hAnsi="맑은 고딕" w:eastAsia="맑은 고딕"/>
                <w:b w:val="0"/>
                <w:color w:val="000000"/>
                <w:sz w:val="16"/>
              </w:rPr>
            </w:r>
            <w:hyperlink r:id="rId21">
              <w:r>
                <w:rPr>
                  <w:sz w:val="16"/>
                </w:rPr>
                <w:t>https://arxiv.org/abs/1703.06868</w:t>
              </w:r>
            </w:hyperlink>
          </w:p>
          <w:p>
            <w:pPr>
              <w:spacing w:before="0" w:after="20" w:line="229" w:lineRule="exact"/>
              <w:snapToGrid w:val="0"/>
              <w:keepNext w:val="0"/>
              <w:widowControl/>
              <w:wordWrap w:val="1"/>
            </w:pPr>
            <w:r>
              <w:rPr>
                <w:rFonts w:ascii="맑은 고딕" w:hAnsi="맑은 고딕" w:eastAsia="맑은 고딕"/>
                <w:b w:val="0"/>
                <w:color w:val="000000"/>
                <w:sz w:val="17"/>
              </w:rPr>
              <w:t>[11] Kervadec et al. (2019). Boundary loss for highly unbalanced segmentation. MIDL. 영역 손실을 보완하는 거리 기반 경계 손실.</w:t>
            </w:r>
          </w:p>
          <w:p>
            <w:pPr>
              <w:spacing w:before="0" w:after="80" w:line="208" w:lineRule="exact"/>
              <w:snapToGrid w:val="0"/>
              <w:keepNext w:val="0"/>
              <w:widowControl/>
              <w:wordWrap w:val="1"/>
            </w:pPr>
            <w:r>
              <w:rPr>
                <w:rFonts w:ascii="맑은 고딕" w:hAnsi="맑은 고딕" w:eastAsia="맑은 고딕"/>
                <w:b w:val="0"/>
                <w:color w:val="000000"/>
                <w:sz w:val="16"/>
              </w:rPr>
            </w:r>
            <w:hyperlink r:id="rId22">
              <w:r>
                <w:rPr>
                  <w:sz w:val="16"/>
                </w:rPr>
                <w:t>https://proceedings.mlr.press/v102/kervadec19a.html</w:t>
              </w:r>
            </w:hyperlink>
          </w:p>
          <w:p>
            <w:pPr>
              <w:spacing w:before="0" w:after="20" w:line="229" w:lineRule="exact"/>
              <w:snapToGrid w:val="0"/>
              <w:keepNext w:val="0"/>
              <w:widowControl/>
              <w:wordWrap w:val="1"/>
            </w:pPr>
            <w:r>
              <w:rPr>
                <w:rFonts w:ascii="맑은 고딕" w:hAnsi="맑은 고딕" w:eastAsia="맑은 고딕"/>
                <w:b w:val="0"/>
                <w:color w:val="000000"/>
                <w:sz w:val="17"/>
              </w:rPr>
              <w:t>[12] OpenCV 공식 문서. Histograms 2: Histogram Equalization. CLAHE의 국소 대비 조절과 clip limit 설명. 열람2026-10-15.</w:t>
            </w:r>
          </w:p>
          <w:p>
            <w:pPr>
              <w:spacing w:before="0" w:after="80" w:line="208" w:lineRule="exact"/>
              <w:snapToGrid w:val="0"/>
              <w:keepNext w:val="0"/>
              <w:widowControl/>
              <w:wordWrap w:val="1"/>
            </w:pPr>
            <w:r>
              <w:rPr>
                <w:rFonts w:ascii="맑은 고딕" w:hAnsi="맑은 고딕" w:eastAsia="맑은 고딕"/>
                <w:b w:val="0"/>
                <w:color w:val="000000"/>
                <w:sz w:val="16"/>
              </w:rPr>
            </w:r>
            <w:hyperlink r:id="rId23">
              <w:r>
                <w:rPr>
                  <w:sz w:val="16"/>
                </w:rPr>
                <w:t>https://docs.opencv.org/4.x/d5/daf/tutorial_py_histogram_equalization.html</w:t>
              </w:r>
            </w:hyperlink>
          </w:p>
          <w:p>
            <w:pPr>
              <w:spacing w:before="0" w:after="80" w:line="286" w:lineRule="exact"/>
              <w:snapToGrid w:val="0"/>
              <w:keepNext/>
              <w:widowControl/>
              <w:wordWrap w:val="1"/>
            </w:pPr>
            <w:r>
              <w:rPr>
                <w:rFonts w:ascii="맑은 고딕" w:hAnsi="맑은 고딕" w:eastAsia="맑은 고딕"/>
                <w:b/>
                <w:color w:val="000000"/>
                <w:sz w:val="22"/>
              </w:rPr>
              <w:t>수치와 구현의 근거</w:t>
            </w:r>
          </w:p>
          <w:p>
            <w:pPr>
              <w:spacing w:before="0" w:after="80" w:line="234" w:lineRule="exact"/>
              <w:snapToGrid w:val="0"/>
              <w:keepNext w:val="0"/>
              <w:widowControl/>
              <w:wordWrap w:val="1"/>
            </w:pPr>
            <w:r>
              <w:rPr>
                <w:rFonts w:ascii="맑은 고딕" w:hAnsi="맑은 고딕" w:eastAsia="맑은 고딕"/>
                <w:b w:val="0"/>
                <w:color w:val="000000"/>
                <w:sz w:val="18"/>
              </w:rPr>
              <w:t>「승현_ 실험기록」의1~101행은 과거 비교,122~126행은 현 PC 복원 비교다. 각 표의 행 번호로 원기록을 찾을 수 있다. 과거 원본 folds.csv·초기 파일은 미복구이므로 현 PC와 완전 동일한 재현이라고 설명하지 않는다.</w:t>
            </w:r>
          </w:p>
          <w:p>
            <w:pPr>
              <w:spacing w:before="0" w:after="80" w:line="221" w:lineRule="exact"/>
              <w:snapToGrid w:val="0"/>
              <w:keepNext w:val="0"/>
              <w:widowControl/>
              <w:wordWrap w:val="1"/>
            </w:pPr>
            <w:r>
              <w:rPr>
                <w:rFonts w:ascii="맑은 고딕" w:hAnsi="맑은 고딕" w:eastAsia="맑은 고딕"/>
                <w:b w:val="0"/>
                <w:color w:val="000000"/>
                <w:sz w:val="17"/>
              </w:rPr>
              <w:t>89·90행 원메모의 참고 저자는 각각 Oh(2024), Naghizadeh(2021)다. 본문의 FDA·AdaIN 인용은 보고서에서 보완한 관련 원리 자료이며 당시 직접 참고한 논문으로 간주하지 않는다.</w:t>
            </w:r>
          </w:p>
          <w:p>
            <w:pPr>
              <w:spacing w:before="0" w:after="80" w:line="221" w:lineRule="exact"/>
              <w:snapToGrid w:val="0"/>
              <w:keepNext w:val="0"/>
              <w:widowControl/>
              <w:wordWrap w:val="1"/>
            </w:pPr>
            <w:r>
              <w:rPr>
                <w:rFonts w:ascii="맑은 고딕" w:hAnsi="맑은 고딕" w:eastAsia="맑은 고딕"/>
                <w:b w:val="0"/>
                <w:color w:val="000000"/>
                <w:sz w:val="17"/>
              </w:rPr>
              <w:t>로컬 근거: records/source_records.json·historical_record_notes.json, src/experiment.py, configs/record_notes.json, notes_recovered/runs의 result·검산 기록, original_split_retrain 및 priority_style89_20261015의 result·verification·complete 기록.</w:t>
            </w:r>
          </w:p>
          <w:p>
            <w:pPr>
              <w:spacing w:before="0" w:after="80" w:line="195" w:lineRule="exact"/>
              <w:snapToGrid w:val="0"/>
              <w:keepNext w:val="0"/>
              <w:widowControl/>
              <w:wordWrap w:val="1"/>
            </w:pPr>
            <w:r>
              <w:rPr>
                <w:rFonts w:ascii="맑은 고딕" w:hAnsi="맑은 고딕" w:eastAsia="맑은 고딕"/>
                <w:b w:val="0"/>
                <w:color w:val="000000"/>
                <w:sz w:val="15"/>
              </w:rPr>
              <w:t>https://docs.google.com/spreadsheets/d/1TqGmdGTCZN1NvVGDxhnaBurkkJkzj-NpITDCnAY4DQk/edit#gid=1262236171</w:t>
            </w:r>
          </w:p>
        </w:tc>
      </w:tr>
    </w:tbl>
    <w:sectPr w:rsidR="005F6DD2" w:rsidRPr="0034145E" w:rsidSect="0016162F">
      <w:headerReference w:type="default" r:id="rId9"/>
      <w:footerReference w:type="default" r:id="rId24"/>
      <w:endnotePr>
        <w:numFmt w:val="decimal"/>
      </w:endnotePr>
      <w:pgSz w:w="11906" w:h="16838"/>
      <w:pgMar w:top="1701" w:right="1440" w:bottom="1440" w:left="1440" w:header="850" w:footer="850" w:gutter="0"/>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763A8" w14:textId="77777777" w:rsidR="003758DC" w:rsidRDefault="003758DC">
      <w:pPr>
        <w:spacing w:after="0"/>
      </w:pPr>
      <w:r>
        <w:separator/>
      </w:r>
    </w:p>
  </w:endnote>
  <w:endnote w:type="continuationSeparator" w:id="0">
    <w:p w14:paraId="25773B4D" w14:textId="77777777" w:rsidR="003758DC" w:rsidRDefault="003758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CI Poppy">
    <w:altName w:val="Cambria"/>
    <w:panose1 w:val="00000000000000000000"/>
    <w:charset w:val="00"/>
    <w:family w:val="roman"/>
    <w:notTrueType/>
    <w:pitch w:val="default"/>
  </w:font>
  <w:font w:name="휴먼명조">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산세리프">
    <w:panose1 w:val="00000000000000000000"/>
    <w:charset w:val="81"/>
    <w:family w:val="roman"/>
    <w:notTrueType/>
    <w:pitch w:val="default"/>
  </w:font>
  <w:font w:name="한양신명조">
    <w:panose1 w:val="00000000000000000000"/>
    <w:charset w:val="81"/>
    <w:family w:val="roman"/>
    <w:notTrueType/>
    <w:pitch w:val="default"/>
  </w:font>
  <w:font w:name="신명 신문명조">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중고딕">
    <w:panose1 w:val="00000000000000000000"/>
    <w:charset w:val="81"/>
    <w:family w:val="roman"/>
    <w:notTrueType/>
    <w:pitch w:val="default"/>
  </w:font>
  <w:font w:name="-윤고딕120">
    <w:panose1 w:val="00000000000000000000"/>
    <w:charset w:val="81"/>
    <w:family w:val="roman"/>
    <w:notTrueType/>
    <w:pitch w:val="default"/>
  </w:font>
  <w:font w:name="#신명조">
    <w:panose1 w:val="00000000000000000000"/>
    <w:charset w:val="81"/>
    <w:family w:val="roman"/>
    <w:notTrueType/>
    <w:pitch w:val="default"/>
  </w:font>
  <w:font w:name="한컴바탕">
    <w:panose1 w:val="00000000000000000000"/>
    <w:charset w:val="81"/>
    <w:family w:val="roman"/>
    <w:notTrueType/>
    <w:pitch w:val="default"/>
  </w:font>
  <w:font w:name="휴먼고딕">
    <w:panose1 w:val="00000000000000000000"/>
    <w:charset w:val="81"/>
    <w:family w:val="roman"/>
    <w:notTrueType/>
    <w:pitch w:val="default"/>
  </w:font>
  <w:font w:name="신명 신명조">
    <w:panose1 w:val="00000000000000000000"/>
    <w:charset w:val="81"/>
    <w:family w:val="roman"/>
    <w:notTrueType/>
    <w:pitch w:val="default"/>
  </w:font>
  <w:font w:name="신명 중고딕">
    <w:panose1 w:val="00000000000000000000"/>
    <w:charset w:val="81"/>
    <w:family w:val="roman"/>
    <w:notTrueType/>
    <w:pitch w:val="default"/>
  </w:font>
  <w:font w:name="궁서체">
    <w:panose1 w:val="02030609000101010101"/>
    <w:charset w:val="81"/>
    <w:family w:val="roman"/>
    <w:pitch w:val="fixed"/>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000000"/>
        <w:sz w:val="16"/>
      </w:rPr>
      <w:t xml:space="preserve">KOMAP 모델링 결과서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56F18" w14:textId="77777777" w:rsidR="003758DC" w:rsidRDefault="003758DC">
      <w:pPr>
        <w:spacing w:after="0"/>
      </w:pPr>
      <w:r>
        <w:separator/>
      </w:r>
    </w:p>
  </w:footnote>
  <w:footnote w:type="continuationSeparator" w:id="0">
    <w:p w14:paraId="41EB2DE8" w14:textId="77777777" w:rsidR="003758DC" w:rsidRDefault="003758D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A0ACE" w14:textId="77777777" w:rsidR="005F6DD2" w:rsidRDefault="005F6DD2">
    <w:pPr>
      <w:pStyle w:val="a3"/>
      <w:wordWrap/>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B01FE2"/>
    <w:multiLevelType w:val="hybridMultilevel"/>
    <w:tmpl w:val="8F507FF4"/>
    <w:lvl w:ilvl="0" w:tplc="3946BBBA">
      <w:start w:val="1"/>
      <w:numFmt w:val="bullet"/>
      <w:pStyle w:val="O"/>
      <w:suff w:val="space"/>
      <w:lvlText w:val="m"/>
      <w:lvlJc w:val="left"/>
    </w:lvl>
    <w:lvl w:ilvl="1" w:tplc="6CEC1DFA">
      <w:numFmt w:val="decimal"/>
      <w:lvlText w:val=""/>
      <w:lvlJc w:val="left"/>
    </w:lvl>
    <w:lvl w:ilvl="2" w:tplc="433CB3CC">
      <w:numFmt w:val="decimal"/>
      <w:lvlText w:val=""/>
      <w:lvlJc w:val="left"/>
    </w:lvl>
    <w:lvl w:ilvl="3" w:tplc="36863B80">
      <w:numFmt w:val="decimal"/>
      <w:lvlText w:val=""/>
      <w:lvlJc w:val="left"/>
    </w:lvl>
    <w:lvl w:ilvl="4" w:tplc="0888B5E0">
      <w:numFmt w:val="decimal"/>
      <w:lvlText w:val=""/>
      <w:lvlJc w:val="left"/>
    </w:lvl>
    <w:lvl w:ilvl="5" w:tplc="D6D67ABA">
      <w:numFmt w:val="decimal"/>
      <w:lvlText w:val=""/>
      <w:lvlJc w:val="left"/>
    </w:lvl>
    <w:lvl w:ilvl="6" w:tplc="C798B8AE">
      <w:numFmt w:val="decimal"/>
      <w:lvlText w:val=""/>
      <w:lvlJc w:val="left"/>
    </w:lvl>
    <w:lvl w:ilvl="7" w:tplc="5FD03688">
      <w:numFmt w:val="decimal"/>
      <w:lvlText w:val=""/>
      <w:lvlJc w:val="left"/>
    </w:lvl>
    <w:lvl w:ilvl="8" w:tplc="86B8C04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DD2"/>
    <w:rsid w:val="000E4C11"/>
    <w:rsid w:val="00130E65"/>
    <w:rsid w:val="0016162F"/>
    <w:rsid w:val="002C715D"/>
    <w:rsid w:val="00302CA7"/>
    <w:rsid w:val="00332951"/>
    <w:rsid w:val="0034145E"/>
    <w:rsid w:val="003758DC"/>
    <w:rsid w:val="004B0355"/>
    <w:rsid w:val="004D365C"/>
    <w:rsid w:val="00512BA8"/>
    <w:rsid w:val="00580686"/>
    <w:rsid w:val="005F6DD2"/>
    <w:rsid w:val="006A2661"/>
    <w:rsid w:val="006F5750"/>
    <w:rsid w:val="00775CC0"/>
    <w:rsid w:val="0095634B"/>
    <w:rsid w:val="009702B3"/>
    <w:rsid w:val="00A57C04"/>
    <w:rsid w:val="00A7603C"/>
    <w:rsid w:val="00CB1F1D"/>
    <w:rsid w:val="00D3362E"/>
    <w:rsid w:val="00D443F4"/>
    <w:rsid w:val="00DA2929"/>
    <w:rsid w:val="00F75370"/>
    <w:rsid w:val="00FD777B"/>
    <w:rsid w:val="00FE2EAC"/>
    <w:rsid w:val="00FF7B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EBA86D"/>
  <w15:docId w15:val="{10E27635-BCB4-4077-A4A4-7FA3334A7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160"/>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바탕" w:eastAsia="바탕"/>
      <w:color w:val="000000"/>
      <w:kern w:val="2"/>
      <w:szCs w:val="24"/>
      <w:shd w:val="clear" w:color="000000" w:fill="auto"/>
    </w:rPr>
  </w:style>
  <w:style w:type="paragraph" w:customStyle="1" w:styleId="1">
    <w:name w:val="1. 큰제목"/>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400" w:after="100" w:line="360" w:lineRule="auto"/>
      <w:ind w:right="271"/>
      <w:jc w:val="both"/>
      <w:textAlignment w:val="baseline"/>
    </w:pPr>
    <w:rPr>
      <w:rFonts w:ascii="HY헤드라인M" w:eastAsia="HY헤드라인M"/>
      <w:color w:val="000080"/>
      <w:kern w:val="2"/>
      <w:sz w:val="36"/>
      <w:szCs w:val="24"/>
    </w:rPr>
  </w:style>
  <w:style w:type="paragraph" w:customStyle="1" w:styleId="a4">
    <w:name w:val="가 중간 제목"/>
    <w:uiPriority w:val="2"/>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6"/>
      <w:szCs w:val="24"/>
    </w:rPr>
  </w:style>
  <w:style w:type="paragraph" w:customStyle="1" w:styleId="a5">
    <w:name w:val="□ 작은 제목"/>
    <w:uiPriority w:val="3"/>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2"/>
      <w:szCs w:val="24"/>
    </w:rPr>
  </w:style>
  <w:style w:type="paragraph" w:customStyle="1" w:styleId="a6">
    <w:name w:val="○ 본문"/>
    <w:uiPriority w:val="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
    <w:name w:val="- 본문"/>
    <w:uiPriority w:val="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60" w:line="360" w:lineRule="auto"/>
      <w:ind w:left="857" w:hanging="257"/>
      <w:jc w:val="both"/>
      <w:textAlignment w:val="baseline"/>
    </w:pPr>
    <w:rPr>
      <w:rFonts w:ascii="HCI Poppy" w:eastAsia="휴먼명조"/>
      <w:color w:val="000000"/>
      <w:kern w:val="2"/>
      <w:sz w:val="30"/>
      <w:szCs w:val="24"/>
    </w:rPr>
  </w:style>
  <w:style w:type="paragraph" w:customStyle="1" w:styleId="a7">
    <w:name w:val="쪽 번호"/>
    <w:uiPriority w:val="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굴림" w:eastAsia="굴림"/>
      <w:color w:val="000000"/>
      <w:kern w:val="2"/>
      <w:szCs w:val="24"/>
    </w:rPr>
  </w:style>
  <w:style w:type="paragraph" w:customStyle="1" w:styleId="a8">
    <w:name w:val="선그리기"/>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color w:val="000000"/>
      <w:kern w:val="2"/>
      <w:szCs w:val="24"/>
    </w:rPr>
  </w:style>
  <w:style w:type="paragraph" w:customStyle="1" w:styleId="10">
    <w:name w:val="1)"/>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firstLine="200"/>
      <w:jc w:val="both"/>
      <w:textAlignment w:val="baseline"/>
    </w:pPr>
    <w:rPr>
      <w:rFonts w:ascii="신명 신문명조" w:eastAsia="신명 신문명조"/>
      <w:b/>
      <w:color w:val="000000"/>
      <w:kern w:val="2"/>
      <w:sz w:val="26"/>
      <w:szCs w:val="24"/>
    </w:rPr>
  </w:style>
  <w:style w:type="paragraph" w:customStyle="1" w:styleId="-0">
    <w:name w:val="-"/>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left="687" w:hanging="287"/>
      <w:jc w:val="both"/>
      <w:textAlignment w:val="baseline"/>
    </w:pPr>
    <w:rPr>
      <w:rFonts w:ascii="한양신명조" w:eastAsia="한양신명조"/>
      <w:color w:val="000000"/>
      <w:kern w:val="2"/>
      <w:sz w:val="26"/>
      <w:szCs w:val="24"/>
    </w:rPr>
  </w:style>
  <w:style w:type="paragraph" w:customStyle="1" w:styleId="a9">
    <w:name w:val="."/>
    <w:uiPriority w:val="10"/>
    <w:pPr>
      <w:widowControl w:val="0"/>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s>
      <w:wordWrap w:val="0"/>
      <w:autoSpaceDE w:val="0"/>
      <w:autoSpaceDN w:val="0"/>
      <w:snapToGrid w:val="0"/>
      <w:spacing w:line="432" w:lineRule="auto"/>
      <w:ind w:left="1000" w:hanging="391"/>
      <w:jc w:val="both"/>
      <w:textAlignment w:val="baseline"/>
    </w:pPr>
    <w:rPr>
      <w:rFonts w:ascii="한양신명조" w:eastAsia="한양신명조"/>
      <w:color w:val="000000"/>
      <w:kern w:val="2"/>
      <w:sz w:val="26"/>
      <w:szCs w:val="24"/>
    </w:rPr>
  </w:style>
  <w:style w:type="paragraph" w:customStyle="1" w:styleId="aa">
    <w:name w:val="작대기"/>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558" w:hanging="258"/>
      <w:jc w:val="both"/>
      <w:textAlignment w:val="baseline"/>
    </w:pPr>
    <w:rPr>
      <w:rFonts w:ascii="한양신명조" w:eastAsia="한양신명조"/>
      <w:color w:val="000000"/>
      <w:kern w:val="2"/>
      <w:sz w:val="24"/>
      <w:szCs w:val="24"/>
    </w:rPr>
  </w:style>
  <w:style w:type="paragraph" w:customStyle="1" w:styleId="xl105">
    <w:name w:val="xl105"/>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68">
    <w:name w:val="xl68"/>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69">
    <w:name w:val="xl69"/>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70">
    <w:name w:val="xl70"/>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109">
    <w:name w:val="xl109"/>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1">
    <w:name w:val="xl71"/>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2">
    <w:name w:val="xl72"/>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3">
    <w:name w:val="xl73"/>
    <w:uiPriority w:val="1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6">
    <w:name w:val="xl96"/>
    <w:uiPriority w:val="2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1">
    <w:name w:val="xl91"/>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101">
    <w:name w:val="xl101"/>
    <w:uiPriority w:val="2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2">
    <w:name w:val="xl92"/>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3">
    <w:name w:val="xl93"/>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4">
    <w:name w:val="xl94"/>
    <w:uiPriority w:val="2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5">
    <w:name w:val="xl95"/>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7">
    <w:name w:val="xl97"/>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돋움" w:eastAsia="돋움"/>
      <w:color w:val="000000"/>
      <w:kern w:val="2"/>
      <w:sz w:val="22"/>
      <w:szCs w:val="24"/>
    </w:rPr>
  </w:style>
  <w:style w:type="paragraph" w:customStyle="1" w:styleId="xl76">
    <w:name w:val="xl76"/>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2">
    <w:name w:val="xl82"/>
    <w:uiPriority w:val="2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4">
    <w:name w:val="xl84"/>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8">
    <w:name w:val="xl88"/>
    <w:uiPriority w:val="3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8">
    <w:name w:val="xl78"/>
    <w:uiPriority w:val="3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9">
    <w:name w:val="xl89"/>
    <w:uiPriority w:val="3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9">
    <w:name w:val="xl79"/>
    <w:uiPriority w:val="3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0">
    <w:name w:val="xl80"/>
    <w:uiPriority w:val="3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90">
    <w:name w:val="xl90"/>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3-">
    <w:name w:val="개요 3(-)"/>
    <w:uiPriority w:val="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14" w:line="432" w:lineRule="auto"/>
      <w:ind w:left="976" w:hanging="248"/>
      <w:jc w:val="both"/>
      <w:textAlignment w:val="baseline"/>
    </w:pPr>
    <w:rPr>
      <w:rFonts w:ascii="HCI Poppy" w:eastAsia="휴먼명조"/>
      <w:color w:val="000000"/>
      <w:kern w:val="2"/>
      <w:sz w:val="28"/>
      <w:szCs w:val="24"/>
    </w:rPr>
  </w:style>
  <w:style w:type="paragraph" w:customStyle="1" w:styleId="2">
    <w:name w:val="2단  가"/>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700" w:hanging="500"/>
      <w:jc w:val="both"/>
      <w:textAlignment w:val="baseline"/>
    </w:pPr>
    <w:rPr>
      <w:rFonts w:ascii="한양신명조" w:eastAsia="한양신명조"/>
      <w:color w:val="000000"/>
      <w:kern w:val="2"/>
      <w:sz w:val="30"/>
      <w:szCs w:val="24"/>
    </w:rPr>
  </w:style>
  <w:style w:type="paragraph" w:customStyle="1" w:styleId="ab">
    <w:name w:val="동그라미"/>
    <w:uiPriority w:val="3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247" w:hanging="247"/>
      <w:jc w:val="both"/>
      <w:textAlignment w:val="baseline"/>
    </w:pPr>
    <w:rPr>
      <w:rFonts w:ascii="한양신명조" w:eastAsia="한양신명조"/>
      <w:color w:val="000000"/>
      <w:spacing w:val="-5"/>
      <w:kern w:val="2"/>
      <w:sz w:val="26"/>
      <w:szCs w:val="24"/>
    </w:rPr>
  </w:style>
  <w:style w:type="paragraph" w:customStyle="1" w:styleId="xl63">
    <w:name w:val="xl63"/>
    <w:uiPriority w:val="4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7">
    <w:name w:val="xl67"/>
    <w:uiPriority w:val="4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6">
    <w:name w:val="xl66"/>
    <w:uiPriority w:val="4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65">
    <w:name w:val="xl65"/>
    <w:uiPriority w:val="4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74">
    <w:name w:val="xl74"/>
    <w:uiPriority w:val="4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5">
    <w:name w:val="xl75"/>
    <w:uiPriority w:val="4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7">
    <w:name w:val="xl77"/>
    <w:uiPriority w:val="4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85">
    <w:name w:val="xl85"/>
    <w:uiPriority w:val="4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customStyle="1" w:styleId="xl83">
    <w:name w:val="xl83"/>
    <w:uiPriority w:val="4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styleId="ac">
    <w:name w:val="Body Text"/>
    <w:uiPriority w:val="4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바탕" w:eastAsia="바탕"/>
      <w:color w:val="000000"/>
      <w:kern w:val="2"/>
      <w:szCs w:val="24"/>
    </w:rPr>
  </w:style>
  <w:style w:type="paragraph" w:customStyle="1" w:styleId="O">
    <w:name w:val="구분자(O)"/>
    <w:uiPriority w:val="50"/>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HCI Poppy" w:eastAsia="휴먼명조"/>
      <w:color w:val="000000"/>
      <w:kern w:val="2"/>
      <w:sz w:val="24"/>
      <w:szCs w:val="24"/>
    </w:rPr>
  </w:style>
  <w:style w:type="paragraph" w:customStyle="1" w:styleId="ad">
    <w:name w:val="□  본문"/>
    <w:uiPriority w:val="5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40" w:hanging="440"/>
      <w:jc w:val="both"/>
      <w:textAlignment w:val="baseline"/>
    </w:pPr>
    <w:rPr>
      <w:rFonts w:ascii="HCI Poppy" w:eastAsia="휴먼명조"/>
      <w:color w:val="000000"/>
      <w:kern w:val="2"/>
      <w:sz w:val="30"/>
      <w:szCs w:val="24"/>
    </w:rPr>
  </w:style>
  <w:style w:type="paragraph" w:customStyle="1" w:styleId="ae">
    <w:name w:val="○본문"/>
    <w:uiPriority w:val="52"/>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ind w:left="930" w:hanging="330"/>
      <w:textAlignment w:val="baseline"/>
    </w:pPr>
    <w:rPr>
      <w:rFonts w:ascii="HCI Poppy" w:eastAsia="휴먼명조"/>
      <w:color w:val="000000"/>
      <w:kern w:val="2"/>
      <w:sz w:val="24"/>
      <w:szCs w:val="24"/>
    </w:rPr>
  </w:style>
  <w:style w:type="paragraph" w:customStyle="1" w:styleId="11">
    <w:name w:val="1)소제목"/>
    <w:uiPriority w:val="53"/>
    <w:pPr>
      <w:widowControl w:val="0"/>
      <w:pBdr>
        <w:top w:val="none" w:sz="2" w:space="0" w:color="000000"/>
        <w:left w:val="none" w:sz="2" w:space="0" w:color="000000"/>
        <w:bottom w:val="none" w:sz="2" w:space="0" w:color="000000"/>
        <w:right w:val="none" w:sz="2" w:space="0" w:color="000000"/>
      </w:pBdr>
      <w:autoSpaceDE w:val="0"/>
      <w:autoSpaceDN w:val="0"/>
      <w:snapToGrid w:val="0"/>
      <w:spacing w:before="100" w:line="384" w:lineRule="auto"/>
      <w:ind w:left="240"/>
      <w:textAlignment w:val="baseline"/>
    </w:pPr>
    <w:rPr>
      <w:rFonts w:ascii="HCI Poppy" w:eastAsia="휴먼명조"/>
      <w:b/>
      <w:color w:val="000000"/>
      <w:kern w:val="2"/>
      <w:sz w:val="26"/>
      <w:szCs w:val="24"/>
    </w:rPr>
  </w:style>
  <w:style w:type="paragraph" w:customStyle="1" w:styleId="MS">
    <w:name w:val="MS바탕글"/>
    <w:uiPriority w:val="5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Times New Roman" w:eastAsia="바탕"/>
      <w:color w:val="000000"/>
      <w:kern w:val="2"/>
      <w:szCs w:val="24"/>
    </w:rPr>
  </w:style>
  <w:style w:type="paragraph" w:customStyle="1" w:styleId="12">
    <w:name w:val="개요 1"/>
    <w:uiPriority w:val="5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149" w:hanging="149"/>
      <w:jc w:val="both"/>
      <w:textAlignment w:val="baseline"/>
    </w:pPr>
    <w:rPr>
      <w:rFonts w:ascii="한양신명조" w:eastAsia="한양신명조"/>
      <w:color w:val="000000"/>
      <w:kern w:val="2"/>
      <w:szCs w:val="24"/>
    </w:rPr>
  </w:style>
  <w:style w:type="paragraph" w:customStyle="1" w:styleId="3">
    <w:name w:val="개요 3"/>
    <w:uiPriority w:val="5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549" w:hanging="149"/>
      <w:jc w:val="both"/>
      <w:textAlignment w:val="baseline"/>
    </w:pPr>
    <w:rPr>
      <w:rFonts w:ascii="한양신명조" w:eastAsia="한양신명조"/>
      <w:color w:val="000000"/>
      <w:kern w:val="2"/>
      <w:szCs w:val="24"/>
    </w:rPr>
  </w:style>
  <w:style w:type="paragraph" w:customStyle="1" w:styleId="20">
    <w:name w:val="중간제목(옛체20)"/>
    <w:uiPriority w:val="57"/>
    <w:pPr>
      <w:widowControl w:val="0"/>
      <w:pBdr>
        <w:top w:val="none" w:sz="2" w:space="0" w:color="000000"/>
        <w:left w:val="none" w:sz="2" w:space="0" w:color="000000"/>
        <w:bottom w:val="none" w:sz="2" w:space="0" w:color="000000"/>
        <w:right w:val="none" w:sz="2" w:space="0" w:color="000000"/>
      </w:pBdr>
      <w:autoSpaceDE w:val="0"/>
      <w:autoSpaceDN w:val="0"/>
      <w:snapToGrid w:val="0"/>
      <w:spacing w:line="360" w:lineRule="auto"/>
      <w:jc w:val="center"/>
      <w:textAlignment w:val="baseline"/>
    </w:pPr>
    <w:rPr>
      <w:rFonts w:ascii="한양궁서" w:eastAsia="휴먼옛체"/>
      <w:color w:val="000000"/>
      <w:kern w:val="2"/>
      <w:sz w:val="40"/>
      <w:szCs w:val="24"/>
    </w:rPr>
  </w:style>
  <w:style w:type="paragraph" w:customStyle="1" w:styleId="15">
    <w:name w:val="작은제목(중고딕15)"/>
    <w:uiPriority w:val="5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jc w:val="both"/>
      <w:textAlignment w:val="baseline"/>
    </w:pPr>
    <w:rPr>
      <w:rFonts w:ascii="한양중고딕" w:eastAsia="한양중고딕"/>
      <w:color w:val="000000"/>
      <w:kern w:val="2"/>
      <w:sz w:val="30"/>
      <w:szCs w:val="24"/>
    </w:rPr>
  </w:style>
  <w:style w:type="paragraph" w:customStyle="1" w:styleId="af">
    <w:name w:val="표안"/>
    <w:uiPriority w:val="5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60" w:right="60"/>
      <w:jc w:val="both"/>
      <w:textAlignment w:val="baseline"/>
    </w:pPr>
    <w:rPr>
      <w:rFonts w:ascii="-윤고딕120" w:eastAsia="-윤고딕120"/>
      <w:color w:val="000000"/>
      <w:spacing w:val="-5"/>
      <w:w w:val="95"/>
      <w:kern w:val="2"/>
      <w:szCs w:val="24"/>
    </w:rPr>
  </w:style>
  <w:style w:type="paragraph" w:customStyle="1" w:styleId="af0">
    <w:name w:val="  본문"/>
    <w:uiPriority w:val="6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af1">
    <w:name w:val="본문내용"/>
    <w:uiPriority w:val="6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480" w:lineRule="auto"/>
      <w:ind w:firstLine="200"/>
      <w:jc w:val="both"/>
      <w:textAlignment w:val="baseline"/>
    </w:pPr>
    <w:rPr>
      <w:rFonts w:ascii="#신명조" w:eastAsia="#신명조"/>
      <w:color w:val="000000"/>
      <w:spacing w:val="-6"/>
      <w:kern w:val="2"/>
      <w:sz w:val="26"/>
      <w:szCs w:val="24"/>
    </w:rPr>
  </w:style>
  <w:style w:type="paragraph" w:customStyle="1" w:styleId="af2">
    <w:name w:val="동글탱이"/>
    <w:uiPriority w:val="6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467" w:hanging="367"/>
      <w:jc w:val="both"/>
      <w:textAlignment w:val="baseline"/>
    </w:pPr>
    <w:rPr>
      <w:rFonts w:ascii="한양신명조" w:eastAsia="한양신명조"/>
      <w:color w:val="000000"/>
      <w:kern w:val="2"/>
      <w:sz w:val="24"/>
      <w:szCs w:val="24"/>
    </w:rPr>
  </w:style>
  <w:style w:type="paragraph" w:customStyle="1" w:styleId="100">
    <w:name w:val="본문(중고딕10)"/>
    <w:uiPriority w:val="6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14" w:line="360" w:lineRule="auto"/>
      <w:jc w:val="both"/>
      <w:textAlignment w:val="baseline"/>
    </w:pPr>
    <w:rPr>
      <w:rFonts w:ascii="한양신명조" w:eastAsia="한양신명조"/>
      <w:color w:val="000000"/>
      <w:kern w:val="2"/>
      <w:sz w:val="30"/>
      <w:szCs w:val="24"/>
    </w:rPr>
  </w:style>
  <w:style w:type="paragraph" w:customStyle="1" w:styleId="13">
    <w:name w:val="개요 1(네모)"/>
    <w:uiPriority w:val="64"/>
    <w:pPr>
      <w:widowControl w:val="0"/>
      <w:pBdr>
        <w:top w:val="none" w:sz="2" w:space="0" w:color="000000"/>
        <w:left w:val="none" w:sz="2" w:space="0" w:color="000000"/>
        <w:bottom w:val="none" w:sz="2" w:space="0" w:color="000000"/>
        <w:right w:val="none" w:sz="2" w:space="0" w:color="000000"/>
      </w:pBdr>
      <w:autoSpaceDE w:val="0"/>
      <w:autoSpaceDN w:val="0"/>
      <w:snapToGrid w:val="0"/>
      <w:spacing w:before="397" w:line="432" w:lineRule="auto"/>
      <w:ind w:left="114"/>
      <w:textAlignment w:val="baseline"/>
    </w:pPr>
    <w:rPr>
      <w:rFonts w:ascii="한양신명조" w:eastAsia="한양신명조"/>
      <w:b/>
      <w:color w:val="000000"/>
      <w:kern w:val="2"/>
      <w:sz w:val="36"/>
      <w:szCs w:val="24"/>
    </w:rPr>
  </w:style>
  <w:style w:type="paragraph" w:customStyle="1" w:styleId="xl81">
    <w:name w:val="xl81"/>
    <w:uiPriority w:val="6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컴바탕" w:eastAsia="휴먼고딕"/>
      <w:color w:val="000000"/>
      <w:kern w:val="2"/>
      <w:szCs w:val="24"/>
    </w:rPr>
  </w:style>
  <w:style w:type="paragraph" w:customStyle="1" w:styleId="xl86">
    <w:name w:val="xl86"/>
    <w:uiPriority w:val="6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Cs w:val="24"/>
    </w:rPr>
  </w:style>
  <w:style w:type="paragraph" w:customStyle="1" w:styleId="xl98">
    <w:name w:val="xl98"/>
    <w:uiPriority w:val="6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110">
    <w:name w:val="본문(신명 신명조11)"/>
    <w:uiPriority w:val="6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8" w:lineRule="auto"/>
      <w:jc w:val="both"/>
      <w:textAlignment w:val="baseline"/>
    </w:pPr>
    <w:rPr>
      <w:rFonts w:ascii="신명 신명조" w:eastAsia="신명 신명조"/>
      <w:color w:val="000000"/>
      <w:spacing w:val="-9"/>
      <w:kern w:val="2"/>
      <w:sz w:val="22"/>
      <w:szCs w:val="24"/>
    </w:rPr>
  </w:style>
  <w:style w:type="paragraph" w:customStyle="1" w:styleId="xl22">
    <w:name w:val="xl22"/>
    <w:uiPriority w:val="6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돋움" w:eastAsia="돋움"/>
      <w:color w:val="000000"/>
      <w:kern w:val="2"/>
      <w:sz w:val="22"/>
      <w:szCs w:val="24"/>
    </w:rPr>
  </w:style>
  <w:style w:type="paragraph" w:customStyle="1" w:styleId="sw">
    <w:name w:val="가s/w"/>
    <w:uiPriority w:val="7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line="432" w:lineRule="auto"/>
      <w:ind w:firstLine="500"/>
      <w:jc w:val="both"/>
      <w:textAlignment w:val="baseline"/>
    </w:pPr>
    <w:rPr>
      <w:rFonts w:ascii="신명 중고딕" w:eastAsia="신명 중고딕"/>
      <w:color w:val="000000"/>
      <w:kern w:val="2"/>
      <w:sz w:val="30"/>
      <w:szCs w:val="24"/>
    </w:rPr>
  </w:style>
  <w:style w:type="paragraph" w:customStyle="1" w:styleId="td">
    <w:name w:val="td"/>
    <w:uiPriority w:val="7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color w:val="000000"/>
      <w:kern w:val="2"/>
      <w:sz w:val="22"/>
      <w:szCs w:val="24"/>
    </w:rPr>
  </w:style>
  <w:style w:type="paragraph" w:customStyle="1" w:styleId="xl64">
    <w:name w:val="xl64"/>
    <w:uiPriority w:val="7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궁서체" w:eastAsia="궁서체"/>
      <w:color w:val="000000"/>
      <w:kern w:val="2"/>
      <w:sz w:val="36"/>
      <w:szCs w:val="24"/>
    </w:rPr>
  </w:style>
  <w:style w:type="paragraph" w:customStyle="1" w:styleId="xl110">
    <w:name w:val="xl110"/>
    <w:uiPriority w:val="7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2">
    <w:name w:val="xl112"/>
    <w:uiPriority w:val="7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4">
    <w:name w:val="xl114"/>
    <w:uiPriority w:val="7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9">
    <w:name w:val="xl119"/>
    <w:uiPriority w:val="7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7">
    <w:name w:val="xl117"/>
    <w:uiPriority w:val="7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1">
    <w:name w:val="xl121"/>
    <w:uiPriority w:val="78"/>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2">
    <w:name w:val="xl122"/>
    <w:uiPriority w:val="7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0">
    <w:name w:val="xl100"/>
    <w:uiPriority w:val="80"/>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87">
    <w:name w:val="xl87"/>
    <w:uiPriority w:val="8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6">
    <w:name w:val="xl106"/>
    <w:uiPriority w:val="8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99">
    <w:name w:val="xl99"/>
    <w:uiPriority w:val="8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3">
    <w:name w:val="xl103"/>
    <w:uiPriority w:val="8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8">
    <w:name w:val="xl108"/>
    <w:uiPriority w:val="8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102">
    <w:name w:val="xl102"/>
    <w:uiPriority w:val="8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4">
    <w:name w:val="xl104"/>
    <w:uiPriority w:val="8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14">
    <w:name w:val="1.타이틀"/>
    <w:uiPriority w:val="88"/>
    <w:pPr>
      <w:widowControl w:val="0"/>
      <w:pBdr>
        <w:top w:val="none" w:sz="2" w:space="0" w:color="000000"/>
        <w:left w:val="none" w:sz="2" w:space="0" w:color="000000"/>
        <w:bottom w:val="none" w:sz="2" w:space="0" w:color="000000"/>
        <w:right w:val="none" w:sz="2" w:space="0" w:color="000000"/>
      </w:pBdr>
      <w:autoSpaceDE w:val="0"/>
      <w:autoSpaceDN w:val="0"/>
      <w:snapToGrid w:val="0"/>
      <w:spacing w:line="312" w:lineRule="auto"/>
      <w:textAlignment w:val="baseline"/>
    </w:pPr>
    <w:rPr>
      <w:rFonts w:ascii="HY견고딕" w:eastAsia="HY견고딕"/>
      <w:color w:val="000080"/>
      <w:kern w:val="2"/>
      <w:sz w:val="28"/>
      <w:szCs w:val="24"/>
    </w:rPr>
  </w:style>
  <w:style w:type="paragraph" w:customStyle="1" w:styleId="af3">
    <w:name w:val="네모"/>
    <w:uiPriority w:val="8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57" w:line="360" w:lineRule="auto"/>
      <w:ind w:left="816" w:hanging="365"/>
      <w:jc w:val="both"/>
      <w:textAlignment w:val="baseline"/>
    </w:pPr>
    <w:rPr>
      <w:rFonts w:ascii="HCI Poppy" w:eastAsia="휴먼명조"/>
      <w:color w:val="000000"/>
      <w:kern w:val="2"/>
      <w:sz w:val="24"/>
      <w:szCs w:val="24"/>
    </w:rPr>
  </w:style>
  <w:style w:type="paragraph" w:customStyle="1" w:styleId="af4">
    <w:name w:val="머리말"/>
    <w:uiPriority w:val="90"/>
    <w:pPr>
      <w:widowControl w:val="0"/>
      <w:pBdr>
        <w:top w:val="none" w:sz="2" w:space="0" w:color="000000"/>
        <w:left w:val="none" w:sz="2" w:space="0" w:color="000000"/>
        <w:bottom w:val="none" w:sz="2" w:space="0" w:color="000000"/>
        <w:right w:val="none" w:sz="2" w:space="0" w:color="000000"/>
      </w:pBdr>
      <w:tabs>
        <w:tab w:val="left" w:pos="0"/>
      </w:tabs>
      <w:autoSpaceDE w:val="0"/>
      <w:autoSpaceDN w:val="0"/>
      <w:spacing w:line="360" w:lineRule="auto"/>
      <w:jc w:val="both"/>
      <w:textAlignment w:val="baseline"/>
    </w:pPr>
    <w:rPr>
      <w:rFonts w:ascii="굴림" w:eastAsia="굴림"/>
      <w:color w:val="000000"/>
      <w:spacing w:val="-2"/>
      <w:w w:val="98"/>
      <w:kern w:val="2"/>
      <w:sz w:val="18"/>
      <w:szCs w:val="24"/>
    </w:rPr>
  </w:style>
  <w:style w:type="paragraph" w:styleId="af5">
    <w:name w:val="header"/>
    <w:basedOn w:val="a"/>
    <w:link w:val="Char"/>
    <w:uiPriority w:val="99"/>
    <w:unhideWhenUsed/>
    <w:rsid w:val="00CB1F1D"/>
    <w:pPr>
      <w:tabs>
        <w:tab w:val="center" w:pos="4513"/>
        <w:tab w:val="right" w:pos="9026"/>
      </w:tabs>
      <w:snapToGrid w:val="0"/>
    </w:pPr>
  </w:style>
  <w:style w:type="character" w:customStyle="1" w:styleId="Char">
    <w:name w:val="머리글 Char"/>
    <w:basedOn w:val="a0"/>
    <w:link w:val="af5"/>
    <w:uiPriority w:val="99"/>
    <w:rsid w:val="00CB1F1D"/>
  </w:style>
  <w:style w:type="paragraph" w:styleId="af6">
    <w:name w:val="footer"/>
    <w:basedOn w:val="a"/>
    <w:link w:val="Char0"/>
    <w:uiPriority w:val="99"/>
    <w:unhideWhenUsed/>
    <w:rsid w:val="00CB1F1D"/>
    <w:pPr>
      <w:tabs>
        <w:tab w:val="center" w:pos="4513"/>
        <w:tab w:val="right" w:pos="9026"/>
      </w:tabs>
      <w:snapToGrid w:val="0"/>
    </w:pPr>
  </w:style>
  <w:style w:type="character" w:customStyle="1" w:styleId="Char0">
    <w:name w:val="바닥글 Char"/>
    <w:basedOn w:val="a0"/>
    <w:link w:val="af6"/>
    <w:uiPriority w:val="99"/>
    <w:rsid w:val="00CB1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098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2" Type="http://schemas.openxmlformats.org/officeDocument/2006/relationships/hyperlink" Target="https://arxiv.org/abs/1505.04597" TargetMode="External"/><Relationship Id="rId13" Type="http://schemas.openxmlformats.org/officeDocument/2006/relationships/hyperlink" Target="https://proceedings.mlr.press/v139/tan21a.html" TargetMode="External"/><Relationship Id="rId14" Type="http://schemas.openxmlformats.org/officeDocument/2006/relationships/hyperlink" Target="https://arxiv.org/abs/2404.03010" TargetMode="External"/><Relationship Id="rId15" Type="http://schemas.openxmlformats.org/officeDocument/2006/relationships/hyperlink" Target="https://arxiv.org/abs/1711.05101" TargetMode="External"/><Relationship Id="rId16" Type="http://schemas.openxmlformats.org/officeDocument/2006/relationships/hyperlink" Target="https://arxiv.org/abs/1703.01780" TargetMode="External"/><Relationship Id="rId17" Type="http://schemas.openxmlformats.org/officeDocument/2006/relationships/hyperlink" Target="https://arxiv.org/abs/1608.03983" TargetMode="External"/><Relationship Id="rId18" Type="http://schemas.openxmlformats.org/officeDocument/2006/relationships/hyperlink" Target="https://arxiv.org/abs/2004.05498" TargetMode="External"/><Relationship Id="rId19" Type="http://schemas.openxmlformats.org/officeDocument/2006/relationships/hyperlink" Target="https://docs.opencv.org/4.x/da/d54/group__imgproc__transform.html" TargetMode="External"/><Relationship Id="rId20" Type="http://schemas.openxmlformats.org/officeDocument/2006/relationships/hyperlink" Target="https://arxiv.org/abs/2012.07177" TargetMode="External"/><Relationship Id="rId21" Type="http://schemas.openxmlformats.org/officeDocument/2006/relationships/hyperlink" Target="https://arxiv.org/abs/1703.06868" TargetMode="External"/><Relationship Id="rId22" Type="http://schemas.openxmlformats.org/officeDocument/2006/relationships/hyperlink" Target="https://proceedings.mlr.press/v102/kervadec19a.html" TargetMode="External"/><Relationship Id="rId23" Type="http://schemas.openxmlformats.org/officeDocument/2006/relationships/hyperlink" Target="https://docs.opencv.org/4.x/d5/daf/tutorial_py_histogram_equalization.html" TargetMode="External"/><Relationship Id="rId2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1626</Words>
  <Characters>9272</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KOMAP 실험별 개선 과정과 모델링 결과서</dc:title>
  <dc:subject/>
  <dc:creator>KOMAP</dc:creator>
  <cp:keywords/>
  <cp:lastModifiedBy>SSAFY</cp:lastModifiedBy>
  <cp:revision>2</cp:revision>
  <dcterms:created xsi:type="dcterms:W3CDTF">2026-10-15T06:47:00Z</dcterms:created>
  <dcterms:modified xsi:type="dcterms:W3CDTF">2026-10-15T06:47:00Z</dcterms:modified>
  <cp:version>0501.0001.01</cp:version>
  <dc:description/>
</cp:coreProperties>
</file>